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D900" w14:textId="77777777" w:rsidR="00F302BD" w:rsidRPr="005821A7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8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>CÔNG TY</w:t>
      </w:r>
      <w:r w:rsidR="002F72FA" w:rsidRPr="005821A7">
        <w:rPr>
          <w:rFonts w:ascii="Arial" w:eastAsia="Times New Roman" w:hAnsi="Arial" w:cs="Arial"/>
          <w:b/>
          <w:sz w:val="24"/>
          <w:szCs w:val="24"/>
          <w:lang w:val="en-US"/>
        </w:rPr>
        <w:t xml:space="preserve"> […]</w:t>
      </w: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ab/>
        <w:t>CỘNG HÒA XÃ HỘI CHỦ NGHĨA VIỆT NAM</w:t>
      </w:r>
    </w:p>
    <w:p w14:paraId="116D8E66" w14:textId="77777777" w:rsidR="00F302BD" w:rsidRPr="005821A7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073F" wp14:editId="2AF98F08">
                <wp:simplePos x="0" y="0"/>
                <wp:positionH relativeFrom="column">
                  <wp:posOffset>252275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097D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85pt,3.8pt" to="106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LlaBVN0A&#10;AAAGAQAADwAAAAAAAAAAAAAAAAD0AwAAZHJzL2Rvd25yZXYueG1sUEsFBgAAAAAEAAQA8wAAAP4E&#10;AAAAAA==&#10;" strokecolor="#4579b8 [3044]"/>
            </w:pict>
          </mc:Fallback>
        </mc:AlternateContent>
      </w:r>
      <w:r w:rsidR="00F302BD" w:rsidRPr="005821A7">
        <w:rPr>
          <w:rFonts w:ascii="Arial" w:eastAsia="Times New Roman" w:hAnsi="Arial" w:cs="Arial"/>
          <w:b/>
          <w:sz w:val="24"/>
          <w:szCs w:val="24"/>
          <w:lang w:val="en-US"/>
        </w:rPr>
        <w:tab/>
        <w:t>Độc lập – Tự do – Hạnh phúc</w:t>
      </w:r>
    </w:p>
    <w:p w14:paraId="32FC97C7" w14:textId="77777777" w:rsidR="00F302BD" w:rsidRPr="005821A7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60ED" wp14:editId="38A95B62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F7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1F577407" w14:textId="0683F285" w:rsidR="00F302BD" w:rsidRPr="005821A7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5821A7">
        <w:rPr>
          <w:rFonts w:ascii="Arial" w:eastAsia="Times New Roman" w:hAnsi="Arial" w:cs="Arial"/>
          <w:i/>
          <w:sz w:val="24"/>
          <w:szCs w:val="24"/>
          <w:lang w:val="en-US"/>
        </w:rPr>
        <w:t xml:space="preserve">…..,ngày…..tháng </w:t>
      </w:r>
      <w:r w:rsidR="006E10FC" w:rsidRPr="005821A7">
        <w:rPr>
          <w:rFonts w:ascii="Arial" w:eastAsia="Times New Roman" w:hAnsi="Arial" w:cs="Arial"/>
          <w:i/>
          <w:sz w:val="24"/>
          <w:szCs w:val="24"/>
          <w:lang w:val="en-US"/>
        </w:rPr>
        <w:t xml:space="preserve">  </w:t>
      </w:r>
      <w:r w:rsidRPr="005821A7">
        <w:rPr>
          <w:rFonts w:ascii="Arial" w:eastAsia="Times New Roman" w:hAnsi="Arial" w:cs="Arial"/>
          <w:i/>
          <w:sz w:val="24"/>
          <w:szCs w:val="24"/>
          <w:lang w:val="en-US"/>
        </w:rPr>
        <w:t xml:space="preserve"> năm 20</w:t>
      </w:r>
      <w:r w:rsidR="006E10FC" w:rsidRPr="005821A7">
        <w:rPr>
          <w:rFonts w:ascii="Arial" w:eastAsia="Times New Roman" w:hAnsi="Arial" w:cs="Arial"/>
          <w:i/>
          <w:sz w:val="24"/>
          <w:szCs w:val="24"/>
          <w:lang w:val="en-US"/>
        </w:rPr>
        <w:t>24</w:t>
      </w:r>
    </w:p>
    <w:p w14:paraId="790AF600" w14:textId="77777777" w:rsidR="00B97221" w:rsidRPr="005821A7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48C4673" w14:textId="77777777" w:rsidR="00F302BD" w:rsidRPr="005821A7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>THƯ</w:t>
      </w:r>
      <w:r w:rsidRPr="005821A7">
        <w:rPr>
          <w:rFonts w:ascii="Arial" w:eastAsia="Times New Roman" w:hAnsi="Arial" w:cs="Arial"/>
          <w:b/>
          <w:sz w:val="24"/>
          <w:szCs w:val="24"/>
        </w:rPr>
        <w:t xml:space="preserve"> CHÀO </w:t>
      </w: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>GIÁ</w:t>
      </w:r>
    </w:p>
    <w:p w14:paraId="534A1C8F" w14:textId="167D96C9" w:rsidR="005821A7" w:rsidRPr="005821A7" w:rsidRDefault="005821A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sz w:val="24"/>
          <w:szCs w:val="24"/>
          <w:lang w:val="en-US"/>
        </w:rPr>
        <w:t>(Đính kèm hồ sơ chào giá dịch vụ thu gom rác tại DHG)</w:t>
      </w:r>
    </w:p>
    <w:p w14:paraId="1F1BEAD8" w14:textId="77777777" w:rsidR="005821A7" w:rsidRPr="005821A7" w:rsidRDefault="005821A7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4778BB6" w14:textId="6B0E4FE5" w:rsidR="00F302BD" w:rsidRPr="005821A7" w:rsidRDefault="00F302B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Kính gửi: 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Cổ phần Dược Hậu Giang.</w:t>
      </w:r>
    </w:p>
    <w:p w14:paraId="7937881A" w14:textId="77777777" w:rsidR="00B97221" w:rsidRPr="005821A7" w:rsidRDefault="00B97221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46A50A6" w14:textId="77777777" w:rsidR="00284AF9" w:rsidRPr="005821A7" w:rsidRDefault="00F302BD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Sau khi </w:t>
      </w:r>
      <w:r w:rsidR="006E10FC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cập nhật và nghiên cứu thông tin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6E10FC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về Thư mời số……/TM-DHG ngày…./11/2024 chào giá thu gom rác tại 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Cổ phần Dược Hậu G</w:t>
      </w:r>
      <w:r w:rsidR="006E10FC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ia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ng </w:t>
      </w: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mà chúng tôi đã nhận được</w:t>
      </w:r>
      <w:r w:rsidR="00284AF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6C7C3C9" w14:textId="5538D84C" w:rsidR="00284AF9" w:rsidRPr="005821A7" w:rsidRDefault="0008194A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húng tôi,____ [Ghi tên nhà cung cấp]</w:t>
      </w:r>
      <w:r w:rsidR="00284AF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54100C1D" w14:textId="507E911C" w:rsidR="00284AF9" w:rsidRPr="005821A7" w:rsidRDefault="0008194A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Đ</w:t>
      </w:r>
      <w:r w:rsidR="002F72FA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ịa chỉ tại: 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____[Ghi địa chỉ của nhà cung cấp] </w:t>
      </w:r>
    </w:p>
    <w:p w14:paraId="626D361E" w14:textId="4A899291" w:rsidR="00F161FA" w:rsidRPr="005821A7" w:rsidRDefault="00284AF9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am kết thực hiện gói cung cấp: </w:t>
      </w:r>
      <w:r w:rsidR="002D37D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Dịch vụ </w:t>
      </w:r>
      <w:r w:rsidR="006E10FC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thu gom rác 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tại Công ty Cổ phần Dược Hậu Giang</w:t>
      </w:r>
      <w:r w:rsidR="002D37D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năm 20</w:t>
      </w:r>
      <w:r w:rsidR="006E10FC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theo đúng yêu cầu của </w:t>
      </w:r>
      <w:r w:rsidR="00657B0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Cổ phần Dược Hậu Giang</w:t>
      </w:r>
      <w:r w:rsidR="00FE253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với </w:t>
      </w:r>
      <w:r w:rsidR="00F161FA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nội dung như sau:</w:t>
      </w:r>
    </w:p>
    <w:p w14:paraId="12C213AA" w14:textId="0C44B740" w:rsidR="00F302BD" w:rsidRPr="005821A7" w:rsidRDefault="005821A7" w:rsidP="00183D0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120" w:after="120" w:line="360" w:lineRule="auto"/>
        <w:ind w:hanging="578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Bảng chào</w:t>
      </w: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2D37D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chi tiết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tại</w:t>
      </w:r>
      <w:r w:rsidR="002D37D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các địa điểm,</w:t>
      </w:r>
      <w:r w:rsidR="00F302BD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2D37D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thực hiện </w:t>
      </w:r>
      <w:r w:rsidR="00284AF9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thu gom tại Dược Hậu Giang</w:t>
      </w:r>
      <w:r w:rsidR="004B1FFD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10305" w:type="dxa"/>
        <w:tblInd w:w="-671" w:type="dxa"/>
        <w:tblLook w:val="04A0" w:firstRow="1" w:lastRow="0" w:firstColumn="1" w:lastColumn="0" w:noHBand="0" w:noVBand="1"/>
      </w:tblPr>
      <w:tblGrid>
        <w:gridCol w:w="700"/>
        <w:gridCol w:w="3879"/>
        <w:gridCol w:w="1759"/>
        <w:gridCol w:w="1958"/>
        <w:gridCol w:w="2009"/>
      </w:tblGrid>
      <w:tr w:rsidR="00883C90" w:rsidRPr="005821A7" w14:paraId="7564C7F7" w14:textId="32A84C49" w:rsidTr="005C7741">
        <w:trPr>
          <w:trHeight w:val="568"/>
        </w:trPr>
        <w:tc>
          <w:tcPr>
            <w:tcW w:w="700" w:type="dxa"/>
            <w:vAlign w:val="center"/>
          </w:tcPr>
          <w:p w14:paraId="3143AE17" w14:textId="2F9B9BE6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3879" w:type="dxa"/>
            <w:vAlign w:val="center"/>
          </w:tcPr>
          <w:p w14:paraId="0C7A85F2" w14:textId="73C99168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Địa điểm </w:t>
            </w:r>
            <w:r w:rsidRPr="005821A7">
              <w:rPr>
                <w:rFonts w:ascii="Arial" w:hAnsi="Arial" w:cs="Arial"/>
                <w:b/>
                <w:bCs/>
                <w:sz w:val="24"/>
                <w:szCs w:val="24"/>
              </w:rPr>
              <w:t>vận chuyển, xử lí rác</w:t>
            </w:r>
          </w:p>
        </w:tc>
        <w:tc>
          <w:tcPr>
            <w:tcW w:w="1759" w:type="dxa"/>
            <w:vAlign w:val="center"/>
          </w:tcPr>
          <w:p w14:paraId="30F2540F" w14:textId="0498A71F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Đơn giá/m3</w:t>
            </w:r>
          </w:p>
          <w:p w14:paraId="5371435E" w14:textId="70F03F76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(Bao gồm VAT)</w:t>
            </w:r>
          </w:p>
        </w:tc>
        <w:tc>
          <w:tcPr>
            <w:tcW w:w="1958" w:type="dxa"/>
            <w:vAlign w:val="center"/>
          </w:tcPr>
          <w:p w14:paraId="3B325EAA" w14:textId="109320CC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Tần suất thu gom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(mỗi ngày, tuần)</w:t>
            </w:r>
          </w:p>
        </w:tc>
        <w:tc>
          <w:tcPr>
            <w:tcW w:w="2009" w:type="dxa"/>
          </w:tcPr>
          <w:p w14:paraId="7D835652" w14:textId="076C03E7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Phương pháp xử lý rác (đốt, chốn lấp…)</w:t>
            </w:r>
          </w:p>
        </w:tc>
      </w:tr>
      <w:tr w:rsidR="00883C90" w:rsidRPr="005821A7" w14:paraId="54BF3D4D" w14:textId="329384C5" w:rsidTr="005C7741">
        <w:trPr>
          <w:trHeight w:val="569"/>
        </w:trPr>
        <w:tc>
          <w:tcPr>
            <w:tcW w:w="700" w:type="dxa"/>
          </w:tcPr>
          <w:p w14:paraId="3658469E" w14:textId="1055DCF2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79" w:type="dxa"/>
          </w:tcPr>
          <w:p w14:paraId="7F79F368" w14:textId="2F6413EC" w:rsidR="00883C90" w:rsidRPr="005821A7" w:rsidRDefault="00883C90" w:rsidP="00B65EF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sz w:val="24"/>
                <w:szCs w:val="24"/>
              </w:rPr>
              <w:t>Thu gom, vận chuyển, xử lí  rác thải  sinh hoạt hàng ngày tại Cty CP Dược Hậu Giang</w:t>
            </w:r>
            <w:r w:rsidRPr="005821A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399E6D9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723A0FA9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14:paraId="3877B7E9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9" w:type="dxa"/>
          </w:tcPr>
          <w:p w14:paraId="60595281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83C90" w:rsidRPr="005821A7" w14:paraId="37107F32" w14:textId="5DBF1001" w:rsidTr="005C7741">
        <w:trPr>
          <w:trHeight w:val="568"/>
        </w:trPr>
        <w:tc>
          <w:tcPr>
            <w:tcW w:w="700" w:type="dxa"/>
          </w:tcPr>
          <w:p w14:paraId="479FA6BD" w14:textId="4909DA19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79" w:type="dxa"/>
          </w:tcPr>
          <w:p w14:paraId="159935AF" w14:textId="58361F85" w:rsidR="00883C90" w:rsidRPr="005821A7" w:rsidRDefault="00883C90" w:rsidP="00B65EF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sz w:val="24"/>
                <w:szCs w:val="24"/>
              </w:rPr>
              <w:t>Thu gom, vận  chuyển, xử lí  rác thải  sinh hoạt hàng ngày tại  CN Nhà máy Dược Phẩm DHG Tại Hậu Giang</w:t>
            </w:r>
            <w:r w:rsidRPr="005821A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2CC6C7D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076ACA5C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14:paraId="26E1E1D2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9" w:type="dxa"/>
          </w:tcPr>
          <w:p w14:paraId="05D5DAD9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883C90" w:rsidRPr="005821A7" w14:paraId="04470531" w14:textId="78395A32" w:rsidTr="005C7741">
        <w:trPr>
          <w:trHeight w:val="569"/>
        </w:trPr>
        <w:tc>
          <w:tcPr>
            <w:tcW w:w="700" w:type="dxa"/>
          </w:tcPr>
          <w:p w14:paraId="0EEC7E01" w14:textId="1A00D50A" w:rsidR="00883C90" w:rsidRPr="005821A7" w:rsidRDefault="00883C90" w:rsidP="00B65EF1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821A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79" w:type="dxa"/>
          </w:tcPr>
          <w:p w14:paraId="27C396BF" w14:textId="5C9B987F" w:rsidR="00883C90" w:rsidRPr="005821A7" w:rsidRDefault="00883C90" w:rsidP="00B65EF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sz w:val="24"/>
                <w:szCs w:val="24"/>
              </w:rPr>
              <w:t>Thu gom, vận chuyển, xử lí rác thải  sinh hoạt hàng ngày tại Nhà máy Dược Phẩm Betalactam.</w:t>
            </w:r>
          </w:p>
          <w:p w14:paraId="21AAA1DD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2A10694A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14:paraId="52A3F2BB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9" w:type="dxa"/>
          </w:tcPr>
          <w:p w14:paraId="4B46262D" w14:textId="77777777" w:rsidR="00883C90" w:rsidRPr="005821A7" w:rsidRDefault="00883C90" w:rsidP="00CC2094">
            <w:pPr>
              <w:pStyle w:val="ListParagraph"/>
              <w:widowControl w:val="0"/>
              <w:tabs>
                <w:tab w:val="left" w:pos="36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9C7CD37" w14:textId="75423696" w:rsidR="005821A7" w:rsidRDefault="005821A7" w:rsidP="0080637F">
      <w:pPr>
        <w:numPr>
          <w:ilvl w:val="0"/>
          <w:numId w:val="3"/>
        </w:numPr>
        <w:spacing w:after="0" w:line="240" w:lineRule="auto"/>
        <w:ind w:left="427" w:right="43" w:hanging="427"/>
        <w:jc w:val="both"/>
        <w:rPr>
          <w:rFonts w:ascii="Arial" w:hAnsi="Arial" w:cs="Arial"/>
          <w:sz w:val="24"/>
          <w:szCs w:val="24"/>
          <w:lang w:val="it-IT"/>
        </w:rPr>
      </w:pPr>
      <w:r w:rsidRPr="005821A7">
        <w:rPr>
          <w:rFonts w:ascii="Arial" w:hAnsi="Arial" w:cs="Arial"/>
          <w:sz w:val="24"/>
          <w:szCs w:val="24"/>
          <w:lang w:val="it-IT"/>
        </w:rPr>
        <w:t xml:space="preserve">Giá </w:t>
      </w:r>
      <w:r w:rsidRPr="005821A7">
        <w:rPr>
          <w:rFonts w:ascii="Arial" w:hAnsi="Arial" w:cs="Arial"/>
          <w:sz w:val="24"/>
          <w:szCs w:val="24"/>
        </w:rPr>
        <w:t xml:space="preserve">thu gom </w:t>
      </w:r>
      <w:r w:rsidRPr="005821A7">
        <w:rPr>
          <w:rFonts w:ascii="Arial" w:hAnsi="Arial" w:cs="Arial"/>
          <w:sz w:val="24"/>
          <w:szCs w:val="24"/>
          <w:lang w:val="it-IT"/>
        </w:rPr>
        <w:t xml:space="preserve">đã bao gồm thuế VAT </w:t>
      </w:r>
      <w:r w:rsidRPr="005821A7">
        <w:rPr>
          <w:rFonts w:ascii="Arial" w:hAnsi="Arial" w:cs="Arial"/>
          <w:sz w:val="24"/>
          <w:szCs w:val="24"/>
        </w:rPr>
        <w:t>theo quy định hiện hành,</w:t>
      </w:r>
      <w:r w:rsidRPr="005821A7">
        <w:rPr>
          <w:rFonts w:ascii="Arial" w:hAnsi="Arial" w:cs="Arial"/>
          <w:sz w:val="24"/>
          <w:szCs w:val="24"/>
          <w:lang w:val="it-IT"/>
        </w:rPr>
        <w:t xml:space="preserve"> toàn bộ chi phí </w:t>
      </w:r>
      <w:r w:rsidRPr="005821A7">
        <w:rPr>
          <w:rFonts w:ascii="Arial" w:hAnsi="Arial" w:cs="Arial"/>
          <w:sz w:val="24"/>
          <w:szCs w:val="24"/>
        </w:rPr>
        <w:t xml:space="preserve">vận chuyển, chi phí nhân công, phí xe vận chuyển từ nhà máy đến nơi xử lí, phí xử lí rác tại nơi xử lí, phí cầu đường, môi trường </w:t>
      </w:r>
      <w:r w:rsidRPr="005821A7">
        <w:rPr>
          <w:rFonts w:ascii="Arial" w:hAnsi="Arial" w:cs="Arial"/>
          <w:sz w:val="24"/>
          <w:szCs w:val="24"/>
          <w:lang w:val="it-IT"/>
        </w:rPr>
        <w:t>và chi phí phát sinh</w:t>
      </w:r>
      <w:r w:rsidRPr="005821A7">
        <w:rPr>
          <w:rFonts w:ascii="Arial" w:hAnsi="Arial" w:cs="Arial"/>
          <w:sz w:val="24"/>
          <w:szCs w:val="24"/>
        </w:rPr>
        <w:t xml:space="preserve"> liên quan</w:t>
      </w:r>
      <w:r w:rsidRPr="005821A7">
        <w:rPr>
          <w:rFonts w:ascii="Arial" w:hAnsi="Arial" w:cs="Arial"/>
          <w:sz w:val="24"/>
          <w:szCs w:val="24"/>
          <w:lang w:val="it-IT"/>
        </w:rPr>
        <w:t xml:space="preserve"> khác (nếu có).</w:t>
      </w:r>
    </w:p>
    <w:p w14:paraId="60D43DE4" w14:textId="281E4528" w:rsidR="0080637F" w:rsidRPr="005821A7" w:rsidRDefault="0080637F" w:rsidP="0080637F">
      <w:pPr>
        <w:numPr>
          <w:ilvl w:val="0"/>
          <w:numId w:val="3"/>
        </w:numPr>
        <w:spacing w:after="0" w:line="240" w:lineRule="auto"/>
        <w:ind w:left="427" w:right="43" w:hanging="42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Số lượng phương tiện thu gom rác: </w:t>
      </w:r>
    </w:p>
    <w:p w14:paraId="3CEC81EF" w14:textId="6AA2FCC4" w:rsidR="00284AF9" w:rsidRDefault="00284AF9" w:rsidP="00B65EF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Hồ sơ chào giá này có hiệu lực trong thời gian 60 ngày, kể từ ngày ____ tháng ____ năm ____ .</w:t>
      </w:r>
    </w:p>
    <w:p w14:paraId="4E8A32BA" w14:textId="42713249" w:rsidR="005821A7" w:rsidRDefault="005821A7" w:rsidP="00B65EF1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Thời hạn </w:t>
      </w:r>
      <w:r w:rsidR="00883C90">
        <w:rPr>
          <w:rFonts w:ascii="Arial" w:eastAsia="Times New Roman" w:hAnsi="Arial" w:cs="Arial"/>
          <w:color w:val="000000"/>
          <w:sz w:val="24"/>
          <w:szCs w:val="24"/>
          <w:lang w:val="en-US"/>
        </w:rPr>
        <w:t>thanh toán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B1FFD">
        <w:rPr>
          <w:rFonts w:ascii="Arial" w:eastAsia="Times New Roman" w:hAnsi="Arial" w:cs="Arial"/>
          <w:color w:val="000000"/>
          <w:sz w:val="24"/>
          <w:szCs w:val="24"/>
          <w:lang w:val="en-US"/>
        </w:rPr>
        <w:t>(sau bao nhiêu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ngày</w:t>
      </w:r>
      <w:r w:rsidR="004B1FF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kể từ ngày xuất hóa đơn):</w:t>
      </w:r>
    </w:p>
    <w:p w14:paraId="6B009D59" w14:textId="77777777" w:rsidR="00883C90" w:rsidRPr="00883C90" w:rsidRDefault="00883C90" w:rsidP="00883C90">
      <w:pPr>
        <w:widowControl w:val="0"/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A79106A" w14:textId="2BF51102" w:rsidR="00F302BD" w:rsidRPr="005821A7" w:rsidRDefault="00F302BD" w:rsidP="002F72F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Thời </w:t>
      </w:r>
      <w:r w:rsidR="00F161FA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gian thực hiện hợp đồng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: 01/01/20</w:t>
      </w:r>
      <w:r w:rsidR="009F52AA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đến hết ngày 31/12/20</w:t>
      </w:r>
      <w:r w:rsidR="009F52AA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="00B97221"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F92A38F" w14:textId="77777777" w:rsidR="00F302BD" w:rsidRDefault="00657B09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5821A7">
        <w:rPr>
          <w:rFonts w:ascii="Arial" w:eastAsia="Times New Roman" w:hAnsi="Arial" w:cs="Arial"/>
          <w:b/>
          <w:sz w:val="24"/>
          <w:szCs w:val="24"/>
        </w:rPr>
        <w:tab/>
      </w:r>
      <w:r w:rsidR="00B97221" w:rsidRPr="005821A7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Pr="005821A7">
        <w:rPr>
          <w:rFonts w:ascii="Arial" w:eastAsia="Times New Roman" w:hAnsi="Arial" w:cs="Arial"/>
          <w:b/>
          <w:color w:val="000000"/>
          <w:sz w:val="24"/>
          <w:szCs w:val="24"/>
        </w:rPr>
        <w:t>Đại diện hợp pháp của nhà cung cấp</w:t>
      </w:r>
    </w:p>
    <w:p w14:paraId="7E420B8C" w14:textId="6B55C0D9" w:rsidR="004B1FFD" w:rsidRPr="005821A7" w:rsidRDefault="004B1FFD" w:rsidP="004B1FFD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                           </w:t>
      </w:r>
      <w:r w:rsidRPr="005821A7">
        <w:rPr>
          <w:rFonts w:ascii="Arial" w:eastAsia="Times New Roman" w:hAnsi="Arial" w:cs="Arial"/>
          <w:color w:val="000000"/>
          <w:sz w:val="24"/>
          <w:szCs w:val="24"/>
        </w:rPr>
        <w:t>[Ghi tên, chức danh, ký tên và đóng dấu]</w:t>
      </w:r>
    </w:p>
    <w:p w14:paraId="17D5C061" w14:textId="77777777" w:rsidR="004B1FFD" w:rsidRPr="004B1FFD" w:rsidRDefault="004B1FFD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3CF5F677" w14:textId="77777777" w:rsidR="00CC2094" w:rsidRPr="005821A7" w:rsidRDefault="00CC2094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6799866E" w14:textId="4336D3E3" w:rsidR="00F302BD" w:rsidRPr="005821A7" w:rsidRDefault="00F302BD" w:rsidP="00B97221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1A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7C70FF1" w14:textId="77777777" w:rsidR="000630B0" w:rsidRPr="005821A7" w:rsidRDefault="000630B0">
      <w:pPr>
        <w:rPr>
          <w:rFonts w:ascii="Arial" w:hAnsi="Arial" w:cs="Arial"/>
          <w:sz w:val="24"/>
          <w:szCs w:val="24"/>
        </w:rPr>
      </w:pPr>
    </w:p>
    <w:p w14:paraId="7ABB4C31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7E66E41D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4C4A3787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56410DC8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18BAA666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4B8E4A61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2CC85557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1C7EA5E0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41AE4FDA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573A30FD" w14:textId="77777777" w:rsidR="002F72FA" w:rsidRPr="005821A7" w:rsidRDefault="002F72FA">
      <w:pPr>
        <w:rPr>
          <w:rFonts w:ascii="Arial" w:hAnsi="Arial" w:cs="Arial"/>
          <w:sz w:val="24"/>
          <w:szCs w:val="24"/>
        </w:rPr>
      </w:pPr>
    </w:p>
    <w:p w14:paraId="6E764F18" w14:textId="77777777" w:rsidR="002F72FA" w:rsidRPr="005821A7" w:rsidRDefault="002F72FA" w:rsidP="002F72FA">
      <w:pPr>
        <w:tabs>
          <w:tab w:val="left" w:pos="5415"/>
        </w:tabs>
        <w:rPr>
          <w:rFonts w:ascii="Arial" w:hAnsi="Arial" w:cs="Arial"/>
          <w:sz w:val="24"/>
          <w:szCs w:val="24"/>
        </w:rPr>
      </w:pPr>
    </w:p>
    <w:p w14:paraId="4BC54F38" w14:textId="77777777" w:rsidR="002F72FA" w:rsidRPr="005821A7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b/>
          <w:sz w:val="24"/>
          <w:szCs w:val="24"/>
        </w:rPr>
      </w:pPr>
      <w:r w:rsidRPr="005821A7">
        <w:rPr>
          <w:rFonts w:ascii="Arial" w:hAnsi="Arial" w:cs="Arial"/>
          <w:b/>
          <w:sz w:val="24"/>
          <w:szCs w:val="24"/>
        </w:rPr>
        <w:t>BẢNG KÊ CHI TIẾT CÁC ĐỊA ĐIỂ</w:t>
      </w:r>
      <w:r w:rsidR="002D37D9" w:rsidRPr="005821A7">
        <w:rPr>
          <w:rFonts w:ascii="Arial" w:hAnsi="Arial" w:cs="Arial"/>
          <w:b/>
          <w:sz w:val="24"/>
          <w:szCs w:val="24"/>
        </w:rPr>
        <w:t>M, HẠNG MỤC, TẦN SUẤT THỰC HIỆN CÔNG VIỆC</w:t>
      </w:r>
    </w:p>
    <w:p w14:paraId="6B7CE8CA" w14:textId="77777777" w:rsidR="002F72FA" w:rsidRPr="005821A7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  <w:r w:rsidRPr="005821A7">
        <w:rPr>
          <w:rFonts w:ascii="Arial" w:hAnsi="Arial" w:cs="Arial"/>
          <w:i/>
          <w:sz w:val="24"/>
          <w:szCs w:val="24"/>
        </w:rPr>
        <w:t>(Đính kèm Thư chào giá ngày…../12/2017 của Công ty ……)</w:t>
      </w:r>
    </w:p>
    <w:p w14:paraId="31FB783B" w14:textId="77777777" w:rsidR="002F72FA" w:rsidRPr="005821A7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44"/>
        <w:gridCol w:w="2047"/>
        <w:gridCol w:w="2454"/>
        <w:gridCol w:w="2452"/>
        <w:gridCol w:w="1607"/>
      </w:tblGrid>
      <w:tr w:rsidR="002D37D9" w:rsidRPr="005821A7" w14:paraId="120E55B1" w14:textId="77777777" w:rsidTr="00B63504">
        <w:tc>
          <w:tcPr>
            <w:tcW w:w="746" w:type="dxa"/>
            <w:vAlign w:val="center"/>
          </w:tcPr>
          <w:p w14:paraId="17404A2D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098" w:type="dxa"/>
            <w:vAlign w:val="center"/>
          </w:tcPr>
          <w:p w14:paraId="186A528D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b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2520" w:type="dxa"/>
            <w:vAlign w:val="center"/>
          </w:tcPr>
          <w:p w14:paraId="41EDB986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b/>
                <w:sz w:val="24"/>
                <w:szCs w:val="24"/>
                <w:lang w:val="en-US"/>
              </w:rPr>
              <w:t>Hạng mục</w:t>
            </w:r>
          </w:p>
        </w:tc>
        <w:tc>
          <w:tcPr>
            <w:tcW w:w="2520" w:type="dxa"/>
          </w:tcPr>
          <w:p w14:paraId="57F31C66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b/>
                <w:sz w:val="24"/>
                <w:szCs w:val="24"/>
                <w:lang w:val="en-US"/>
              </w:rPr>
              <w:t>Tần suất thực hiện</w:t>
            </w:r>
          </w:p>
        </w:tc>
        <w:tc>
          <w:tcPr>
            <w:tcW w:w="1646" w:type="dxa"/>
            <w:vAlign w:val="center"/>
          </w:tcPr>
          <w:p w14:paraId="24956347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1A7"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2D37D9" w:rsidRPr="005821A7" w14:paraId="3BF6762B" w14:textId="77777777" w:rsidTr="00B63504">
        <w:tc>
          <w:tcPr>
            <w:tcW w:w="746" w:type="dxa"/>
            <w:vAlign w:val="center"/>
          </w:tcPr>
          <w:p w14:paraId="4AFA11EF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768EE539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2FCAF05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12D341A3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4D89D67E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D37D9" w:rsidRPr="005821A7" w14:paraId="79D741AC" w14:textId="77777777" w:rsidTr="00B63504">
        <w:tc>
          <w:tcPr>
            <w:tcW w:w="746" w:type="dxa"/>
            <w:vAlign w:val="center"/>
          </w:tcPr>
          <w:p w14:paraId="792013A7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5E9EEB2C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1B0DA6B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48B7EFC5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53763B8C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D37D9" w:rsidRPr="005821A7" w14:paraId="5449A7EC" w14:textId="77777777" w:rsidTr="00B63504">
        <w:tc>
          <w:tcPr>
            <w:tcW w:w="746" w:type="dxa"/>
            <w:vAlign w:val="center"/>
          </w:tcPr>
          <w:p w14:paraId="51FF5F31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CF3B071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C4D07E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087F4BC4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168A5774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D37D9" w:rsidRPr="005821A7" w14:paraId="2B3495C3" w14:textId="77777777" w:rsidTr="00B63504">
        <w:tc>
          <w:tcPr>
            <w:tcW w:w="746" w:type="dxa"/>
            <w:vAlign w:val="center"/>
          </w:tcPr>
          <w:p w14:paraId="28BBFE13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F0EE39C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93EC72B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14:paraId="486B7AE3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5E562E21" w14:textId="77777777" w:rsidR="002D37D9" w:rsidRPr="005821A7" w:rsidRDefault="002D37D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1B62114A" w14:textId="77777777" w:rsidR="002F72FA" w:rsidRPr="005821A7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  <w:lang w:val="en-US"/>
        </w:rPr>
      </w:pPr>
    </w:p>
    <w:sectPr w:rsidR="002F72FA" w:rsidRPr="005821A7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63A"/>
    <w:multiLevelType w:val="hybridMultilevel"/>
    <w:tmpl w:val="807A4644"/>
    <w:lvl w:ilvl="0" w:tplc="5448D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7B4A37"/>
    <w:multiLevelType w:val="multilevel"/>
    <w:tmpl w:val="757B4A37"/>
    <w:lvl w:ilvl="0">
      <w:numFmt w:val="bullet"/>
      <w:lvlText w:val="-"/>
      <w:lvlJc w:val="left"/>
      <w:pPr>
        <w:ind w:left="55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-11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3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</w:abstractNum>
  <w:num w:numId="1" w16cid:durableId="780950011">
    <w:abstractNumId w:val="2"/>
  </w:num>
  <w:num w:numId="2" w16cid:durableId="2069496129">
    <w:abstractNumId w:val="0"/>
  </w:num>
  <w:num w:numId="3" w16cid:durableId="910235920">
    <w:abstractNumId w:val="3"/>
  </w:num>
  <w:num w:numId="4" w16cid:durableId="107100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08194A"/>
    <w:rsid w:val="00183D0F"/>
    <w:rsid w:val="00196AA1"/>
    <w:rsid w:val="00284AF9"/>
    <w:rsid w:val="002D37D9"/>
    <w:rsid w:val="002F72FA"/>
    <w:rsid w:val="00377E37"/>
    <w:rsid w:val="003B3477"/>
    <w:rsid w:val="0043042A"/>
    <w:rsid w:val="004676C1"/>
    <w:rsid w:val="004B1FFD"/>
    <w:rsid w:val="00576FC9"/>
    <w:rsid w:val="005821A7"/>
    <w:rsid w:val="005C7741"/>
    <w:rsid w:val="005D3902"/>
    <w:rsid w:val="00657B09"/>
    <w:rsid w:val="006E10FC"/>
    <w:rsid w:val="00771A29"/>
    <w:rsid w:val="00786AF1"/>
    <w:rsid w:val="0080637F"/>
    <w:rsid w:val="00883C90"/>
    <w:rsid w:val="008D40C5"/>
    <w:rsid w:val="009F52AA"/>
    <w:rsid w:val="00A120E0"/>
    <w:rsid w:val="00A859CF"/>
    <w:rsid w:val="00AE7F04"/>
    <w:rsid w:val="00B63504"/>
    <w:rsid w:val="00B65EF1"/>
    <w:rsid w:val="00B711F8"/>
    <w:rsid w:val="00B97221"/>
    <w:rsid w:val="00BC5CC3"/>
    <w:rsid w:val="00C03B01"/>
    <w:rsid w:val="00CC2094"/>
    <w:rsid w:val="00DB4FDA"/>
    <w:rsid w:val="00EB34DE"/>
    <w:rsid w:val="00F161FA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10FB"/>
  <w15:docId w15:val="{170200A4-7742-467F-88B1-79A335C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6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14</cp:revision>
  <dcterms:created xsi:type="dcterms:W3CDTF">2024-11-19T07:38:00Z</dcterms:created>
  <dcterms:modified xsi:type="dcterms:W3CDTF">2024-11-21T01:41:00Z</dcterms:modified>
</cp:coreProperties>
</file>