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1" w:type="pct"/>
        <w:tblLayout w:type="fixed"/>
        <w:tblLook w:val="04A0" w:firstRow="1" w:lastRow="0" w:firstColumn="1" w:lastColumn="0" w:noHBand="0" w:noVBand="1"/>
      </w:tblPr>
      <w:tblGrid>
        <w:gridCol w:w="635"/>
        <w:gridCol w:w="3657"/>
        <w:gridCol w:w="3079"/>
        <w:gridCol w:w="820"/>
        <w:gridCol w:w="1800"/>
        <w:gridCol w:w="1079"/>
        <w:gridCol w:w="13"/>
      </w:tblGrid>
      <w:tr w:rsidR="006E49FF" w:rsidRPr="00592E34" w14:paraId="03ACD13F" w14:textId="77777777" w:rsidTr="00A80635">
        <w:trPr>
          <w:gridAfter w:val="1"/>
          <w:wAfter w:w="6" w:type="pct"/>
          <w:trHeight w:val="280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35F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CÔNG TY QUẢNG CÁO: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6E7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CED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46F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DC9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E49FF" w:rsidRPr="00592E34" w14:paraId="7AD70B43" w14:textId="77777777" w:rsidTr="00A80635">
        <w:trPr>
          <w:gridAfter w:val="1"/>
          <w:wAfter w:w="6" w:type="pct"/>
          <w:trHeight w:val="280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147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ĐỊA CHỈ: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92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CD6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12B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64C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E49FF" w:rsidRPr="00592E34" w14:paraId="2D0D618A" w14:textId="77777777" w:rsidTr="00A80635">
        <w:trPr>
          <w:gridAfter w:val="1"/>
          <w:wAfter w:w="6" w:type="pct"/>
          <w:trHeight w:val="280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10A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SỐ ĐIỆN THOẠI: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FF0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B55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9A5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92A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E49FF" w:rsidRPr="00592E34" w14:paraId="0E1586D1" w14:textId="77777777" w:rsidTr="00A80635">
        <w:trPr>
          <w:trHeight w:val="5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BB4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 xml:space="preserve">BẢNG BÁO GIÁ </w:t>
            </w:r>
          </w:p>
        </w:tc>
      </w:tr>
      <w:tr w:rsidR="006E49FF" w:rsidRPr="00592E34" w14:paraId="25E23046" w14:textId="77777777" w:rsidTr="00A80635">
        <w:trPr>
          <w:trHeight w:val="435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AD8E" w14:textId="77777777" w:rsidR="006E49FF" w:rsidRPr="00112BBC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                               </w:t>
            </w:r>
            <w:r w:rsidRPr="00112BBC">
              <w:rPr>
                <w:rFonts w:ascii="Arial" w:eastAsia="Times New Roman" w:hAnsi="Arial" w:cs="Arial"/>
                <w:kern w:val="0"/>
                <w14:ligatures w14:val="none"/>
              </w:rPr>
              <w:t>Kính gửi: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122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CÔNG TY CỔ PHẦN DƯỢC HẬU GIANG</w:t>
            </w:r>
          </w:p>
        </w:tc>
      </w:tr>
      <w:tr w:rsidR="006E49FF" w:rsidRPr="00592E34" w14:paraId="062EB6B4" w14:textId="77777777" w:rsidTr="00A80635">
        <w:trPr>
          <w:trHeight w:val="420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C4DE" w14:textId="77777777" w:rsidR="006E49FF" w:rsidRPr="00112BBC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          </w:t>
            </w:r>
            <w:r w:rsidRPr="00112BB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Địa chỉ: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77E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A8063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288 Bis, Nguyễn Văn Cừ, P.An Hòa, Q.Ninh Kiều, TP.Cần Thơ</w:t>
            </w:r>
          </w:p>
        </w:tc>
      </w:tr>
      <w:tr w:rsidR="006E49FF" w:rsidRPr="00592E34" w14:paraId="7BBA88DF" w14:textId="77777777" w:rsidTr="00A80635">
        <w:trPr>
          <w:trHeight w:val="7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6C20" w14:textId="77777777" w:rsidR="006E49FF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BẢNG BÁO GIÁ ÁP DỤNG TỪ </w:t>
            </w:r>
            <w:r w:rsidRPr="00592E3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Ngày 01/01/2025 Đến  Ngày 31/12/2025</w:t>
            </w:r>
          </w:p>
          <w:p w14:paraId="293337A7" w14:textId="3145F7F6" w:rsidR="00112BBC" w:rsidRDefault="00112BBC" w:rsidP="00112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ĐỊA ĐIỂM THI CÔNG (theo Tình): </w:t>
            </w:r>
          </w:p>
          <w:p w14:paraId="7AE64BF6" w14:textId="77777777" w:rsidR="00112BBC" w:rsidRDefault="00112BBC" w:rsidP="00112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4923C146" w14:textId="2B0751A5" w:rsidR="00112BBC" w:rsidRPr="00592E34" w:rsidRDefault="00112BBC" w:rsidP="00112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6E49FF" w:rsidRPr="00592E34" w14:paraId="6144B4D4" w14:textId="77777777" w:rsidTr="00A80635">
        <w:trPr>
          <w:gridAfter w:val="1"/>
          <w:wAfter w:w="6" w:type="pct"/>
          <w:trHeight w:val="6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C92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STT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880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09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ĐVT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26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Giá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(Chưa VAT)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45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Ghi chú</w:t>
            </w:r>
          </w:p>
        </w:tc>
      </w:tr>
      <w:tr w:rsidR="006E49FF" w:rsidRPr="00592E34" w14:paraId="501AA839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06D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65F" w14:textId="5EC5A22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DECAL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In k</w:t>
            </w:r>
            <w:r w:rsidR="00061F0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ỹ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thuật số (KTS)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60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Decal không cán màn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CC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6C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B9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55F95D97" w14:textId="77777777" w:rsidTr="00A80635">
        <w:trPr>
          <w:gridAfter w:val="1"/>
          <w:wAfter w:w="6" w:type="pct"/>
          <w:trHeight w:val="539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7A0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14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71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Decal trắng sữa cán màn (PP)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ED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F6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DD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548CF70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48F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0C4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1F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Decal in PP bồi Formex 3mm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C4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4D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43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7C2DCC17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F1A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D3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FBD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Decal in PP bồi Formex 5mm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B4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E4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90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651817A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7C6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34F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47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Công dán Decal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53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35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B8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25A001C" w14:textId="77777777" w:rsidTr="00A80635">
        <w:trPr>
          <w:gridAfter w:val="1"/>
          <w:wAfter w:w="6" w:type="pct"/>
          <w:trHeight w:val="348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1CA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69C" w14:textId="48A6DD7C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BẢNG HIỆU - HỘP ĐÈN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 Khung bằng sắt vuông 20 x 20 mạ kẽm 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Nền căng vải hiflex dày 0.36mm in KTS.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Mặt sau ốp tôn tráng kẽm. Đối với hộp đèn 1 mặt. Bên trong dùng đèn Led Tuýp 1,2m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Mặt hông nhôm đối với hộp đèn 2 mặt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Viền nẹp nhôm V20 theo khung bảng.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Đã bao gồm các chi phí liên quan lắp đặt bảng: ốc vít, sắt gia cố, dây điện, công tắ</w:t>
            </w:r>
            <w:r w:rsidR="007C349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...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1F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Một mặt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F4A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58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31A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5676DD70" w14:textId="77777777" w:rsidTr="00A80635">
        <w:trPr>
          <w:gridAfter w:val="1"/>
          <w:wAfter w:w="6" w:type="pct"/>
          <w:trHeight w:val="348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E67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818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E0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Hai mặt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25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2B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5E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749DB266" w14:textId="77777777" w:rsidTr="00A80635">
        <w:trPr>
          <w:gridAfter w:val="1"/>
          <w:wAfter w:w="6" w:type="pct"/>
          <w:trHeight w:val="62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E88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70E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93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Một mặt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(chất liệu mica 2mm backlit film)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520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22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0BB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507F9F93" w14:textId="77777777" w:rsidTr="00A80635">
        <w:trPr>
          <w:gridAfter w:val="1"/>
          <w:wAfter w:w="6" w:type="pct"/>
          <w:trHeight w:val="62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E34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C5F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32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Hai mặt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(chất liệu mica 2mm backlit film)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C9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94B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1E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1446A27E" w14:textId="77777777" w:rsidTr="00A80635">
        <w:trPr>
          <w:gridAfter w:val="1"/>
          <w:wAfter w:w="6" w:type="pct"/>
          <w:trHeight w:val="12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BB9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87D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57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Bộ chân đứng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- Sắt vuông 20 x 20 mạ kẽm hàn liên kết </w:t>
            </w:r>
            <w:r w:rsidRPr="00592E3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- Không có bánh xe chiều cao tổi thiểu 30cm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01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27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53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827B0EC" w14:textId="77777777" w:rsidTr="00A80635">
        <w:trPr>
          <w:gridAfter w:val="1"/>
          <w:wAfter w:w="6" w:type="pct"/>
          <w:trHeight w:val="1331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887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705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B5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Bộ chân đứng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- Sắt vuông 20 x 20 mạ kẽm hàn liên kết </w:t>
            </w:r>
            <w:r w:rsidRPr="00592E3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- Có bánh xe chiều cao tổi thiểu 30cm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C0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F3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6E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4617E1CD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3A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DB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BẢNG HIỆU, ỐP VÁCH (Không đèn)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 Khung bằng sắt vuông 20 x 20 mạ kẽm 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Nền căng vải hiflex dày 0.36mm in KTS.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Mặt sau ốp tôn tráng kẽm. Đối với hộp đèn 1 mặt.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Mặt hông nhôm đối với hộp đèn 2 mặt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Viền nẹp nhôm V20 theo khung bảng.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- Đã bao gồm các chi phí liên quan lắp đặt bảng: ốc vít, sắt gia cố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02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Một mặt, lót tole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CD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9E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3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D5EAE6E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5A8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E5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E4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Hai mặt, lót tole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6A8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503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FE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2961E7D4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88C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0E5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E5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Một mặt, không lót tole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63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91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9E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20EC6B36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691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40B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69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Hai mặt, không lót tole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C4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33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32A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A72158D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C1D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636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11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Bảng tole 1 mặt dán decal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E59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44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69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BF17C80" w14:textId="77777777" w:rsidTr="00A80635">
        <w:trPr>
          <w:gridAfter w:val="1"/>
          <w:wAfter w:w="6" w:type="pct"/>
          <w:trHeight w:val="39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AA0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8B6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51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Bảng tole 2 mặt dán decal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DB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25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64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854ABC2" w14:textId="77777777" w:rsidTr="00112BBC">
        <w:trPr>
          <w:gridAfter w:val="1"/>
          <w:wAfter w:w="6" w:type="pct"/>
          <w:trHeight w:val="552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E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B7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BIỂN BẢNG ALU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 Khung sườn sắt vuông 25 x 25 mạ kẽm dày 1.2mm</w:t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- Nền lót Alu dày 3mm độ dày nhôm 0.1mm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33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26B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9C2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B82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41241959" w14:textId="77777777" w:rsidTr="00A80635">
        <w:trPr>
          <w:gridAfter w:val="1"/>
          <w:wAfter w:w="6" w:type="pct"/>
          <w:trHeight w:val="57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30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95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CHỮ MICA 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Chữ Mica dày 3.0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mm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FE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54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9B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CB9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2A16E567" w14:textId="77777777" w:rsidTr="00A80635">
        <w:trPr>
          <w:gridAfter w:val="1"/>
          <w:wAfter w:w="6" w:type="pct"/>
          <w:trHeight w:val="57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3A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8E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CHỮ MICA UỐN NỔI CÓ CHÂN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Chữ Mica dày 3.0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mm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E0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60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F4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6A2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AD516C2" w14:textId="77777777" w:rsidTr="00A80635">
        <w:trPr>
          <w:gridAfter w:val="1"/>
          <w:wAfter w:w="6" w:type="pct"/>
          <w:trHeight w:val="888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E0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86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Bộ đèn Led 50W (đã bao gồm dây điện, cần treo sắt…) ,thương hiệu Rạng Đông/ Acumen/ Duhal Led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3E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272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Bộ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279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B6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13F3F3D3" w14:textId="77777777" w:rsidTr="00A80635">
        <w:trPr>
          <w:gridAfter w:val="1"/>
          <w:wAfter w:w="6" w:type="pct"/>
          <w:trHeight w:val="888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E73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C6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Bộ đèn Led 100W (đã bao gồm dây điện, cần treo sắt…),thương hiệu Rạng Đông/ Acumen/ Duhal Led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DF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ED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Bộ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3B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6D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83C0239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33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BA8" w14:textId="1879DC16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THAY BẠT</w:t>
            </w: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Bảng hiệu, hộp đèn, ốp vách</w:t>
            </w:r>
            <w:r w:rsidR="007C349D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băng rôn 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6B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 bạt Hiflex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7D0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E0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800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007A6D1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D5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4BD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73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 bạt dày - Pano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5F8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EB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55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7C663E5E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59D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9CF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657" w14:textId="5D5C0769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Công thay bạt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60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0A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90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1F86A963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5A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18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CB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Công thay bạt pano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BCB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B6A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B9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15B022E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E6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B2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TẤM MICA GIỌT BẮN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B5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6F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18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AB0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2F6E5BC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C4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46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Pass sắt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B1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87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54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CD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00CCCB1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A2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EF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Sắt gia cố (sắt vuông 20x20)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94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5F9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8A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19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F875FD0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39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FE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Dây điện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50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569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0C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DF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7D8A8277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DB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2C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Bóng đèn Led tuýp rạng đông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B1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A1C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cái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35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19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781CCCE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80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F6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Xin giấy phép quảng cáo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00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Hiệu lực 12 tháng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B6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Điểm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66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F53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01FC1754" w14:textId="77777777" w:rsidTr="00A80635">
        <w:trPr>
          <w:gridAfter w:val="1"/>
          <w:wAfter w:w="6" w:type="pct"/>
          <w:trHeight w:val="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2CF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CF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Chi phí khảo sát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B2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F5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Điểm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826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374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D7D64F8" w14:textId="77777777" w:rsidTr="00A80635">
        <w:trPr>
          <w:gridAfter w:val="1"/>
          <w:wAfter w:w="6" w:type="pct"/>
          <w:trHeight w:val="70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16E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07C" w14:textId="12E88099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Chi phí vận chuyển </w:t>
            </w: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592E3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(Tùy theo đơn hàng gần, xa tổng chi phí </w:t>
            </w:r>
            <w:r w:rsidR="00F9661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≤</w:t>
            </w:r>
            <w:r w:rsidRPr="00592E3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10%/đơn hàng)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5F2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E85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Trọn gói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7C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CD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40670D9A" w14:textId="77777777" w:rsidTr="00A80635">
        <w:trPr>
          <w:gridAfter w:val="1"/>
          <w:wAfter w:w="6" w:type="pct"/>
          <w:trHeight w:val="480"/>
        </w:trPr>
        <w:tc>
          <w:tcPr>
            <w:tcW w:w="1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75C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Ghi chú: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D4A1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08AF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A5B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5D0C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24DCBF36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1A67C" w14:textId="32D7991C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Báo giá có hiệu lực từ ngày 1/1/2025 đến ngày 31/12/2025</w:t>
            </w:r>
          </w:p>
        </w:tc>
      </w:tr>
      <w:tr w:rsidR="006E49FF" w:rsidRPr="00592E34" w14:paraId="757C44B6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03E21" w14:textId="77408C2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Ngoài những vật dụng như trên, nếu trong đơn hàng báo giá có những hạn m</w:t>
            </w:r>
            <w:r w:rsidR="00DB323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ụ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 khác thì </w:t>
            </w:r>
            <w:r w:rsidR="00DB323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nhà cung cấp</w:t>
            </w: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sẽ bổ sung báo giá chi tiết từng đơn hàng</w:t>
            </w:r>
          </w:p>
        </w:tc>
      </w:tr>
      <w:tr w:rsidR="006E49FF" w:rsidRPr="00592E34" w14:paraId="2BE3ED8A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FA52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Thời gian khảo sát tối đa 15 ngày kể từ ngày gởi danh sách.</w:t>
            </w:r>
          </w:p>
        </w:tc>
      </w:tr>
      <w:tr w:rsidR="006E49FF" w:rsidRPr="00592E34" w14:paraId="7A929917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C8120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Thời gian thi công trong vòng 30 ngày kể từ ngày ký hợp đồng hoặc theo thỏa thuận từng hợp đồng.</w:t>
            </w:r>
          </w:p>
        </w:tc>
      </w:tr>
      <w:tr w:rsidR="006E49FF" w:rsidRPr="00592E34" w14:paraId="7E08C249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7F9D8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Nghiệm thu và thanh toán 100% , không ứng trước.</w:t>
            </w:r>
          </w:p>
        </w:tc>
      </w:tr>
      <w:tr w:rsidR="006E49FF" w:rsidRPr="00592E34" w14:paraId="288CC470" w14:textId="77777777" w:rsidTr="00A80635">
        <w:trPr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25D29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Bảo hành 6 tháng</w:t>
            </w:r>
          </w:p>
        </w:tc>
      </w:tr>
      <w:tr w:rsidR="00445F7B" w:rsidRPr="00592E34" w14:paraId="70F922AD" w14:textId="77777777" w:rsidTr="00445F7B">
        <w:trPr>
          <w:gridAfter w:val="1"/>
          <w:wAfter w:w="6" w:type="pct"/>
          <w:trHeight w:val="373"/>
        </w:trPr>
        <w:tc>
          <w:tcPr>
            <w:tcW w:w="49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6E3E" w14:textId="251EFE66" w:rsidR="00445F7B" w:rsidRPr="00592E34" w:rsidRDefault="00445F7B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Đơn giá trên chưa bao gồm thuế VAT.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Nhà cung cấp gửi kèm mẫu hóa đơn GTGT theo quy định nhà nước.</w:t>
            </w:r>
          </w:p>
        </w:tc>
      </w:tr>
      <w:tr w:rsidR="006E49FF" w:rsidRPr="00592E34" w14:paraId="532EFBEB" w14:textId="77777777" w:rsidTr="00A80635">
        <w:trPr>
          <w:gridAfter w:val="1"/>
          <w:wAfter w:w="6" w:type="pct"/>
          <w:trHeight w:val="373"/>
        </w:trPr>
        <w:tc>
          <w:tcPr>
            <w:tcW w:w="3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451B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Tổng giá trị sẽ được quyết toán theo khối lượng thi công thực tế.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BD2D5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40DCC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20B7A" w14:textId="77777777" w:rsidR="006E49FF" w:rsidRPr="00592E34" w:rsidRDefault="006E49FF" w:rsidP="00A806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383C1C8" w14:textId="77777777" w:rsidTr="00A80635">
        <w:trPr>
          <w:trHeight w:val="36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353D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4476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434A1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ĐƠN VỊ BÁO GIÁ</w:t>
            </w:r>
          </w:p>
        </w:tc>
      </w:tr>
      <w:tr w:rsidR="006E49FF" w:rsidRPr="00592E34" w14:paraId="349015B1" w14:textId="77777777" w:rsidTr="00A80635">
        <w:trPr>
          <w:trHeight w:val="36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DDF7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2887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AD5FD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592E34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(Ký tên và đóng dấu)</w:t>
            </w:r>
          </w:p>
        </w:tc>
      </w:tr>
      <w:tr w:rsidR="006E49FF" w:rsidRPr="00592E34" w14:paraId="55CBAB9C" w14:textId="77777777" w:rsidTr="00A80635">
        <w:trPr>
          <w:gridAfter w:val="1"/>
          <w:wAfter w:w="6" w:type="pct"/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CE56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A039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8FA9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27647" w14:textId="77777777" w:rsidR="006E49FF" w:rsidRPr="00592E34" w:rsidRDefault="006E49FF" w:rsidP="006E49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0728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BFF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6B273350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73D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EBAD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3BB5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755D4" w14:textId="4D1F842E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49E5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A41B3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47ECAFAB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8623F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DF12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AFC7" w14:textId="574DF40A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091EC4" w14:textId="4D1EAA75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E04E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E87C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16319356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C180C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77E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B8FD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A0A7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400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1B4C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3E7512C1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F794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F981E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BAF50" w14:textId="1588D509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13FA5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35D8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7F3E8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2305E81F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D392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73CA1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B8B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2DBB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E00B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EB656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7ACC89E4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6AFC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30A56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06E4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40032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86CE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6EC1A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9FF" w:rsidRPr="00592E34" w14:paraId="47C24C9D" w14:textId="77777777" w:rsidTr="00A80635">
        <w:trPr>
          <w:gridAfter w:val="1"/>
          <w:wAfter w:w="6" w:type="pct"/>
          <w:trHeight w:val="28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2F82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5A6B0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87737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26B8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4A949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F1DAD" w14:textId="77777777" w:rsidR="006E49FF" w:rsidRPr="00592E34" w:rsidRDefault="006E49FF" w:rsidP="006E4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592E3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7911C992" w14:textId="77777777" w:rsidR="00DB53A7" w:rsidRPr="00592E34" w:rsidRDefault="00DB53A7">
      <w:pPr>
        <w:rPr>
          <w:rFonts w:ascii="Arial" w:hAnsi="Arial" w:cs="Arial"/>
        </w:rPr>
      </w:pPr>
    </w:p>
    <w:sectPr w:rsidR="00DB53A7" w:rsidRPr="00592E34" w:rsidSect="00112BBC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7"/>
    <w:rsid w:val="00061F0C"/>
    <w:rsid w:val="00112BBC"/>
    <w:rsid w:val="002A3DCC"/>
    <w:rsid w:val="003276CB"/>
    <w:rsid w:val="00405DB2"/>
    <w:rsid w:val="00425C19"/>
    <w:rsid w:val="00445F7B"/>
    <w:rsid w:val="00472797"/>
    <w:rsid w:val="00592E34"/>
    <w:rsid w:val="006E49FF"/>
    <w:rsid w:val="007B144F"/>
    <w:rsid w:val="007C349D"/>
    <w:rsid w:val="007D1D0B"/>
    <w:rsid w:val="00886CF9"/>
    <w:rsid w:val="00A80635"/>
    <w:rsid w:val="00D211F7"/>
    <w:rsid w:val="00DB3238"/>
    <w:rsid w:val="00DB53A7"/>
    <w:rsid w:val="00DF6BCB"/>
    <w:rsid w:val="00EF6199"/>
    <w:rsid w:val="00F9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71B9"/>
  <w15:chartTrackingRefBased/>
  <w15:docId w15:val="{620F190D-C5A7-48C7-9273-0657A1D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Khanh Toan</dc:creator>
  <cp:keywords/>
  <dc:description/>
  <cp:lastModifiedBy>Ho Trong Lanh</cp:lastModifiedBy>
  <cp:revision>1</cp:revision>
  <cp:lastPrinted>2024-12-12T02:20:00Z</cp:lastPrinted>
  <dcterms:created xsi:type="dcterms:W3CDTF">2024-12-11T07:35:00Z</dcterms:created>
  <dcterms:modified xsi:type="dcterms:W3CDTF">2024-12-12T07:44:00Z</dcterms:modified>
</cp:coreProperties>
</file>