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4929"/>
        <w:gridCol w:w="4929"/>
      </w:tblGrid>
      <w:tr w:rsidR="00F600D8" w14:paraId="41BC8268" w14:textId="77777777">
        <w:trPr>
          <w:jc w:val="center"/>
        </w:trPr>
        <w:tc>
          <w:tcPr>
            <w:tcW w:w="4929" w:type="dxa"/>
            <w:tcBorders>
              <w:top w:val="nil"/>
              <w:left w:val="nil"/>
              <w:bottom w:val="nil"/>
              <w:right w:val="nil"/>
            </w:tcBorders>
            <w:vAlign w:val="center"/>
          </w:tcPr>
          <w:p w14:paraId="28B04605" w14:textId="77777777" w:rsidR="00F600D8" w:rsidRDefault="006F082F" w:rsidP="00761BA8">
            <w:pPr>
              <w:spacing w:before="60" w:after="60" w:line="288" w:lineRule="auto"/>
            </w:pPr>
            <w:r>
              <w:rPr>
                <w:b/>
              </w:rPr>
              <w:t>CÔNG TY CP DƯỢC HẬU GIANG</w:t>
            </w:r>
            <w:r>
              <w:rPr>
                <w:b/>
              </w:rPr>
              <w:br/>
              <w:t>PHÒNG MT&amp;ATLĐ</w:t>
            </w:r>
            <w:r>
              <w:rPr>
                <w:b/>
              </w:rPr>
              <w:br/>
              <w:t>Số: ……/CK-DHG</w:t>
            </w:r>
          </w:p>
        </w:tc>
        <w:tc>
          <w:tcPr>
            <w:tcW w:w="4929" w:type="dxa"/>
            <w:tcBorders>
              <w:top w:val="nil"/>
              <w:left w:val="nil"/>
              <w:bottom w:val="nil"/>
              <w:right w:val="nil"/>
            </w:tcBorders>
            <w:vAlign w:val="center"/>
          </w:tcPr>
          <w:p w14:paraId="0D7AF959" w14:textId="6B351F09" w:rsidR="00F600D8" w:rsidRDefault="006F082F" w:rsidP="00761BA8">
            <w:pPr>
              <w:spacing w:before="60" w:after="60" w:line="288" w:lineRule="auto"/>
            </w:pPr>
            <w:r>
              <w:rPr>
                <w:b/>
              </w:rPr>
              <w:t>CỘNG HÒA XÃ HỘI CHỦ NGHĨA VIỆT NAM</w:t>
            </w:r>
            <w:r>
              <w:rPr>
                <w:b/>
              </w:rPr>
              <w:br/>
            </w:r>
            <w:r w:rsidR="00DC348C">
              <w:rPr>
                <w:b/>
              </w:rPr>
              <w:t xml:space="preserve">                   </w:t>
            </w:r>
            <w:r>
              <w:rPr>
                <w:b/>
              </w:rPr>
              <w:t>Độc lập – Tự do – Hạnh phúc</w:t>
            </w:r>
          </w:p>
        </w:tc>
      </w:tr>
    </w:tbl>
    <w:p w14:paraId="77E396A9" w14:textId="77777777" w:rsidR="00F600D8" w:rsidRDefault="006F082F" w:rsidP="00761BA8">
      <w:pPr>
        <w:spacing w:before="60" w:after="60" w:line="288" w:lineRule="auto"/>
        <w:ind w:left="5040" w:firstLine="720"/>
      </w:pPr>
      <w:r>
        <w:t>Cần Thơ, ngày …… tháng …… năm 2026</w:t>
      </w:r>
    </w:p>
    <w:p w14:paraId="7380CB8D" w14:textId="77777777" w:rsidR="00E91B9B" w:rsidRDefault="00E91B9B" w:rsidP="00761BA8">
      <w:pPr>
        <w:spacing w:before="60" w:after="60" w:line="288" w:lineRule="auto"/>
        <w:jc w:val="both"/>
      </w:pPr>
    </w:p>
    <w:p w14:paraId="38D97774" w14:textId="66C9D03C" w:rsidR="00F600D8" w:rsidRPr="00E3540D" w:rsidRDefault="00370128" w:rsidP="00761BA8">
      <w:pPr>
        <w:spacing w:before="60" w:after="60" w:line="288" w:lineRule="auto"/>
        <w:ind w:right="-311"/>
        <w:jc w:val="center"/>
        <w:rPr>
          <w:b/>
          <w:sz w:val="26"/>
        </w:rPr>
      </w:pPr>
      <w:r w:rsidRPr="00370128">
        <w:rPr>
          <w:b/>
          <w:sz w:val="26"/>
        </w:rPr>
        <w:t>CAM KẾT THAM GIA VÀ TUÂN THỦ QUY ĐỊNH BÁN TÀI SẢN THANH LÝ</w:t>
      </w:r>
      <w:r w:rsidR="007E24B1">
        <w:rPr>
          <w:b/>
          <w:sz w:val="26"/>
        </w:rPr>
        <w:t xml:space="preserve"> </w:t>
      </w:r>
      <w:r w:rsidR="00C210EC">
        <w:rPr>
          <w:b/>
          <w:sz w:val="26"/>
        </w:rPr>
        <w:t xml:space="preserve">                     </w:t>
      </w:r>
      <w:r w:rsidR="00C87095" w:rsidRPr="00C87095">
        <w:rPr>
          <w:i/>
        </w:rPr>
        <w:t>(Áp dụng cho tổ chức/cá nhân tham gia đăng ký mua tài sản thanh lý của Công ty Cổ phần Dược Hậu Giang)</w:t>
      </w:r>
    </w:p>
    <w:p w14:paraId="174697B8" w14:textId="77777777" w:rsidR="00052F48" w:rsidRDefault="00052F48" w:rsidP="00761BA8">
      <w:pPr>
        <w:spacing w:before="60" w:after="60" w:line="288" w:lineRule="auto"/>
        <w:ind w:right="-311"/>
        <w:jc w:val="center"/>
        <w:rPr>
          <w:i/>
        </w:rPr>
      </w:pPr>
    </w:p>
    <w:p w14:paraId="09C8605B" w14:textId="1674BB6A" w:rsidR="00F600D8" w:rsidRDefault="006F082F" w:rsidP="00761BA8">
      <w:pPr>
        <w:spacing w:before="60" w:after="60" w:line="288" w:lineRule="auto"/>
        <w:jc w:val="both"/>
      </w:pPr>
      <w:r>
        <w:rPr>
          <w:b/>
          <w:sz w:val="24"/>
        </w:rPr>
        <w:t>I. THÔNG TIN TỔ CHỨC/CÁ NHÂN CAM KẾT</w:t>
      </w:r>
    </w:p>
    <w:p w14:paraId="672533E9" w14:textId="74B87205" w:rsidR="00F600D8" w:rsidRDefault="006F082F" w:rsidP="00761BA8">
      <w:pPr>
        <w:spacing w:before="60" w:after="60" w:line="288" w:lineRule="auto"/>
        <w:jc w:val="both"/>
      </w:pPr>
      <w:r>
        <w:t>Tên tổ chức/cá nhân: ........................................................................................................................</w:t>
      </w:r>
      <w:r w:rsidR="00DC348C">
        <w:t>.....................</w:t>
      </w:r>
    </w:p>
    <w:p w14:paraId="19455BF8" w14:textId="0A009075" w:rsidR="00F600D8" w:rsidRDefault="006F082F" w:rsidP="00761BA8">
      <w:pPr>
        <w:spacing w:before="60" w:after="60" w:line="288" w:lineRule="auto"/>
      </w:pPr>
      <w:r>
        <w:t>Mã số thuế/Số CCCD/CMND/Hộ chiếu: .............................................................................................................</w:t>
      </w:r>
    </w:p>
    <w:p w14:paraId="14E60945" w14:textId="21570F0E" w:rsidR="00F600D8" w:rsidRDefault="006F082F" w:rsidP="00761BA8">
      <w:pPr>
        <w:spacing w:before="60" w:after="60" w:line="288" w:lineRule="auto"/>
        <w:jc w:val="both"/>
      </w:pPr>
      <w:r>
        <w:t>Địa chỉ: ........................................................................................................................</w:t>
      </w:r>
      <w:r w:rsidR="00DC348C">
        <w:t>..........................................</w:t>
      </w:r>
    </w:p>
    <w:p w14:paraId="57FE5D2E" w14:textId="4EC98079" w:rsidR="00F600D8" w:rsidRDefault="006F082F" w:rsidP="00761BA8">
      <w:pPr>
        <w:spacing w:before="60" w:after="60" w:line="288" w:lineRule="auto"/>
        <w:jc w:val="both"/>
      </w:pPr>
      <w:r>
        <w:t>Người đại diện: ........................................................................................................................</w:t>
      </w:r>
      <w:r w:rsidR="00DC348C">
        <w:t>.............................</w:t>
      </w:r>
    </w:p>
    <w:p w14:paraId="544981A1" w14:textId="384EFA50" w:rsidR="00F600D8" w:rsidRDefault="006F082F" w:rsidP="00761BA8">
      <w:pPr>
        <w:spacing w:before="60" w:after="60" w:line="288" w:lineRule="auto"/>
        <w:jc w:val="both"/>
      </w:pPr>
      <w:r>
        <w:t>Chức vụ: ........................................................................................................................</w:t>
      </w:r>
      <w:r w:rsidR="00DC348C">
        <w:t>.......................................</w:t>
      </w:r>
    </w:p>
    <w:p w14:paraId="22FEE81D" w14:textId="28C398BE" w:rsidR="00F600D8" w:rsidRDefault="006F082F" w:rsidP="00761BA8">
      <w:pPr>
        <w:spacing w:before="60" w:after="60" w:line="288" w:lineRule="auto"/>
        <w:jc w:val="both"/>
      </w:pPr>
      <w:r>
        <w:t>Số điện thoại: ........................................................................................................................</w:t>
      </w:r>
      <w:r w:rsidR="00DC348C">
        <w:t>................................</w:t>
      </w:r>
    </w:p>
    <w:p w14:paraId="281B6638" w14:textId="6BFBE452" w:rsidR="00F600D8" w:rsidRDefault="006F082F" w:rsidP="00761BA8">
      <w:pPr>
        <w:spacing w:before="60" w:after="60" w:line="288" w:lineRule="auto"/>
        <w:jc w:val="both"/>
      </w:pPr>
      <w:r>
        <w:t>Email: ........................................................................................................................</w:t>
      </w:r>
      <w:r w:rsidR="00DC348C">
        <w:t>............................................</w:t>
      </w:r>
    </w:p>
    <w:p w14:paraId="3E2D4956" w14:textId="77777777" w:rsidR="00F600D8" w:rsidRDefault="006F082F" w:rsidP="00761BA8">
      <w:pPr>
        <w:spacing w:before="60" w:after="60" w:line="288" w:lineRule="auto"/>
        <w:jc w:val="both"/>
      </w:pPr>
      <w:r>
        <w:rPr>
          <w:b/>
          <w:sz w:val="24"/>
        </w:rPr>
        <w:t>II. PHẠM VI CAM KẾT</w:t>
      </w:r>
    </w:p>
    <w:p w14:paraId="6A633DA8" w14:textId="77777777" w:rsidR="00F600D8" w:rsidRDefault="006F082F" w:rsidP="00761BA8">
      <w:pPr>
        <w:spacing w:before="60" w:after="60" w:line="288" w:lineRule="auto"/>
        <w:jc w:val="both"/>
      </w:pPr>
      <w:r>
        <w:t>Tổ chức/cá nhân ký Cam kết này xác nhận đã nghiên cứu Thông báo bán thanh lý tài sản của Công ty Cổ phần Dược Hậu Giang (“DHG Pharma”) và có nhu cầu tham gia khảo sát, đăng ký mua tài sản thanh lý theo danh mục tài sản do DHG Pharma công bố.</w:t>
      </w:r>
    </w:p>
    <w:p w14:paraId="7C4158ED" w14:textId="77777777" w:rsidR="00F600D8" w:rsidRDefault="006F082F" w:rsidP="00761BA8">
      <w:pPr>
        <w:spacing w:before="60" w:after="60" w:line="288" w:lineRule="auto"/>
        <w:jc w:val="both"/>
      </w:pPr>
      <w:r>
        <w:t>Danh mục tài sản đăng ký khảo sát/đăng ký mua, giá chào mua và tiền đặt trước (nếu có) được thể hiện tại Phụ lục Excel “Danh sách tài sản xe/thiết bị” đính kèm hồ sơ đăng ký mua tài sản thanh lý và là một phần không tách rời của hồ sơ này.</w:t>
      </w:r>
    </w:p>
    <w:p w14:paraId="71FD88CF" w14:textId="77777777" w:rsidR="00F600D8" w:rsidRDefault="006F082F" w:rsidP="00761BA8">
      <w:pPr>
        <w:spacing w:before="60" w:after="60" w:line="288" w:lineRule="auto"/>
        <w:jc w:val="both"/>
      </w:pPr>
      <w:r>
        <w:rPr>
          <w:b/>
          <w:sz w:val="24"/>
        </w:rPr>
        <w:t>III. CAM KẾT KHI THAM GIA KHẢO SÁT TÀI SẢN</w:t>
      </w:r>
    </w:p>
    <w:p w14:paraId="26767233" w14:textId="77777777" w:rsidR="00F600D8" w:rsidRDefault="006F082F" w:rsidP="00761BA8">
      <w:pPr>
        <w:pStyle w:val="ListBullet"/>
        <w:spacing w:before="60" w:after="60" w:line="288" w:lineRule="auto"/>
        <w:ind w:hanging="216"/>
        <w:jc w:val="both"/>
      </w:pPr>
      <w:r>
        <w:t>Tuân thủ hướng dẫn của DHG Pharma và/hoặc đơn vị đang quản lý tài sản trong suốt quá trình khảo sát.</w:t>
      </w:r>
    </w:p>
    <w:p w14:paraId="2907D1E4" w14:textId="77777777" w:rsidR="00F600D8" w:rsidRDefault="006F082F" w:rsidP="00761BA8">
      <w:pPr>
        <w:pStyle w:val="ListBullet"/>
        <w:spacing w:before="60" w:after="60" w:line="288" w:lineRule="auto"/>
        <w:ind w:hanging="216"/>
        <w:jc w:val="both"/>
      </w:pPr>
      <w:r>
        <w:t>Chỉ khảo sát tài sản tại địa điểm, thời gian và phạm vi được DHG Pharma xác nhận.</w:t>
      </w:r>
    </w:p>
    <w:p w14:paraId="2C0BD69F" w14:textId="77777777" w:rsidR="00F600D8" w:rsidRDefault="006F082F" w:rsidP="00761BA8">
      <w:pPr>
        <w:pStyle w:val="ListBullet"/>
        <w:spacing w:before="60" w:after="60" w:line="288" w:lineRule="auto"/>
        <w:ind w:hanging="216"/>
        <w:jc w:val="both"/>
      </w:pPr>
      <w:r>
        <w:t>Không tự ý tháo dỡ, di chuyển, vận hành, thử nghiệm, sao chụp hoặc tiếp cận khu vực/tài liệu không liên quan khi chưa được DHG Pharma cho phép.</w:t>
      </w:r>
    </w:p>
    <w:p w14:paraId="5D354D7A" w14:textId="77777777" w:rsidR="00F600D8" w:rsidRDefault="006F082F" w:rsidP="00761BA8">
      <w:pPr>
        <w:pStyle w:val="ListBullet"/>
        <w:spacing w:before="60" w:after="60" w:line="288" w:lineRule="auto"/>
        <w:ind w:hanging="216"/>
        <w:jc w:val="both"/>
      </w:pPr>
      <w:r>
        <w:t>Tự chịu trách nhiệm về an toàn của nhân sự, phương tiện, dụng cụ mang theo trong quá trình khảo sát, trừ trường hợp do lỗi trực tiếp của DHG Pharma.</w:t>
      </w:r>
    </w:p>
    <w:p w14:paraId="60EA389B" w14:textId="77777777" w:rsidR="00F600D8" w:rsidRDefault="006F082F" w:rsidP="00761BA8">
      <w:pPr>
        <w:pStyle w:val="ListBullet"/>
        <w:spacing w:before="60" w:after="60" w:line="288" w:lineRule="auto"/>
        <w:ind w:hanging="216"/>
        <w:jc w:val="both"/>
      </w:pPr>
      <w:r>
        <w:t>Bảo mật các thông tin, hình ảnh, tài liệu và dữ liệu được tiếp cận trong quá trình khảo sát; không sử dụng cho mục đích khác ngoài việc xem xét đăng ký mua tài sản thanh lý.</w:t>
      </w:r>
    </w:p>
    <w:p w14:paraId="148A72BF" w14:textId="77777777" w:rsidR="00F600D8" w:rsidRDefault="006F082F" w:rsidP="00761BA8">
      <w:pPr>
        <w:spacing w:before="60" w:after="60" w:line="288" w:lineRule="auto"/>
        <w:jc w:val="both"/>
      </w:pPr>
      <w:r>
        <w:rPr>
          <w:b/>
          <w:sz w:val="24"/>
        </w:rPr>
        <w:t>IV. CAM KẾT VỀ ĐĂNG KÝ MUA TÀI SẢN</w:t>
      </w:r>
    </w:p>
    <w:p w14:paraId="1E60B419" w14:textId="77777777" w:rsidR="00F600D8" w:rsidRDefault="006F082F" w:rsidP="00761BA8">
      <w:pPr>
        <w:pStyle w:val="ListBullet"/>
        <w:spacing w:before="60" w:after="60" w:line="288" w:lineRule="auto"/>
        <w:ind w:hanging="216"/>
        <w:jc w:val="both"/>
      </w:pPr>
      <w:r>
        <w:t>Thông tin cung cấp cho DHG Pharma là trung thực, chính xác và hợp pháp.</w:t>
      </w:r>
    </w:p>
    <w:p w14:paraId="7EE9EB16" w14:textId="77777777" w:rsidR="00F600D8" w:rsidRDefault="006F082F" w:rsidP="00761BA8">
      <w:pPr>
        <w:pStyle w:val="ListBullet"/>
        <w:spacing w:before="60" w:after="60" w:line="288" w:lineRule="auto"/>
        <w:ind w:hanging="216"/>
        <w:jc w:val="both"/>
      </w:pPr>
      <w:r>
        <w:t>Có đầy đủ năng lực pháp luật, năng lực hành vi dân sự và/hoặc thẩm quyền đại diện hợp pháp để tham gia đăng ký mua tài sản thanh lý.</w:t>
      </w:r>
    </w:p>
    <w:p w14:paraId="6EEC9A2F" w14:textId="77777777" w:rsidR="00F600D8" w:rsidRDefault="006F082F" w:rsidP="00761BA8">
      <w:pPr>
        <w:pStyle w:val="ListBullet"/>
        <w:spacing w:before="60" w:after="60" w:line="288" w:lineRule="auto"/>
        <w:ind w:hanging="216"/>
        <w:jc w:val="both"/>
      </w:pPr>
      <w:r>
        <w:t>Tự đánh giá hiện trạng tài sản trước khi đăng ký mua; trường hợp không khảo sát thực tế, tổ chức/cá nhân vẫn tự chịu trách nhiệm về quyết định đăng ký mua tài sản.</w:t>
      </w:r>
    </w:p>
    <w:p w14:paraId="05E3EC32" w14:textId="77777777" w:rsidR="00F600D8" w:rsidRDefault="006F082F" w:rsidP="00761BA8">
      <w:pPr>
        <w:pStyle w:val="ListBullet"/>
        <w:spacing w:before="60" w:after="60" w:line="288" w:lineRule="auto"/>
        <w:ind w:hanging="216"/>
        <w:jc w:val="both"/>
      </w:pPr>
      <w:r>
        <w:lastRenderedPageBreak/>
        <w:t>Giá chào mua, tiền đặt trước và hồ sơ đăng ký mua tài sản được thực hiện theo đúng Thông báo, Quy định và các biểu mẫu do DHG Pharma ban hành.</w:t>
      </w:r>
    </w:p>
    <w:p w14:paraId="13E8FC07" w14:textId="77777777" w:rsidR="00F600D8" w:rsidRDefault="006F082F" w:rsidP="00761BA8">
      <w:pPr>
        <w:pStyle w:val="ListBullet"/>
        <w:spacing w:before="60" w:after="60" w:line="288" w:lineRule="auto"/>
        <w:ind w:hanging="216"/>
        <w:jc w:val="both"/>
      </w:pPr>
      <w:r>
        <w:t>Trường hợp được lựa chọn là người mua tài sản, cam kết ký hợp đồng, thanh toán, tiếp nhận tài sản và thực hiện các nghĩa vụ liên quan theo thời hạn DHG Pharma thông báo.</w:t>
      </w:r>
    </w:p>
    <w:p w14:paraId="6C19656B" w14:textId="77777777" w:rsidR="00F600D8" w:rsidRDefault="006F082F" w:rsidP="00761BA8">
      <w:pPr>
        <w:spacing w:before="60" w:after="60" w:line="288" w:lineRule="auto"/>
        <w:jc w:val="both"/>
      </w:pPr>
      <w:r>
        <w:rPr>
          <w:b/>
          <w:sz w:val="24"/>
        </w:rPr>
        <w:t>V. CAM KẾT VỀ MỤC ĐÍCH SỬ DỤNG VÀ TUÂN THỦ PHÁP LUẬT</w:t>
      </w:r>
    </w:p>
    <w:p w14:paraId="2554A1A6" w14:textId="77777777" w:rsidR="00F600D8" w:rsidRDefault="006F082F" w:rsidP="00761BA8">
      <w:pPr>
        <w:spacing w:before="60" w:after="60" w:line="288" w:lineRule="auto"/>
        <w:jc w:val="both"/>
      </w:pPr>
      <w:r>
        <w:t>Tài sản sau khi được mua sẽ được sử dụng vào mục đích hợp pháp, bao gồm một hoặc nhiều mục đích sau (đánh dấu nếu phù hợp):</w:t>
      </w:r>
    </w:p>
    <w:p w14:paraId="3ACA26CF" w14:textId="77777777" w:rsidR="00F600D8" w:rsidRDefault="006F082F" w:rsidP="00761BA8">
      <w:pPr>
        <w:pStyle w:val="ListBullet"/>
        <w:numPr>
          <w:ilvl w:val="0"/>
          <w:numId w:val="0"/>
        </w:numPr>
        <w:spacing w:before="60" w:after="60" w:line="288" w:lineRule="auto"/>
        <w:ind w:left="360"/>
        <w:jc w:val="both"/>
      </w:pPr>
      <w:r>
        <w:t>☐ Phục vụ sản xuất/kinh doanh.</w:t>
      </w:r>
    </w:p>
    <w:p w14:paraId="783FB44E" w14:textId="77777777" w:rsidR="00F600D8" w:rsidRDefault="006F082F" w:rsidP="00761BA8">
      <w:pPr>
        <w:pStyle w:val="ListBullet"/>
        <w:numPr>
          <w:ilvl w:val="0"/>
          <w:numId w:val="0"/>
        </w:numPr>
        <w:spacing w:before="60" w:after="60" w:line="288" w:lineRule="auto"/>
        <w:ind w:left="360"/>
        <w:jc w:val="both"/>
      </w:pPr>
      <w:r>
        <w:t>☐ Sửa chữa, cải tạo để sử dụng.</w:t>
      </w:r>
    </w:p>
    <w:p w14:paraId="3EF4FDC3" w14:textId="77777777" w:rsidR="00F600D8" w:rsidRDefault="006F082F" w:rsidP="00761BA8">
      <w:pPr>
        <w:pStyle w:val="ListBullet"/>
        <w:numPr>
          <w:ilvl w:val="0"/>
          <w:numId w:val="0"/>
        </w:numPr>
        <w:spacing w:before="60" w:after="60" w:line="288" w:lineRule="auto"/>
        <w:ind w:left="360"/>
        <w:jc w:val="both"/>
      </w:pPr>
      <w:r>
        <w:t>☐ Kinh doanh lại/chuyển nhượng lại theo quy định pháp luật.</w:t>
      </w:r>
    </w:p>
    <w:p w14:paraId="57B7EB32" w14:textId="77777777" w:rsidR="00F600D8" w:rsidRDefault="006F082F" w:rsidP="00761BA8">
      <w:pPr>
        <w:pStyle w:val="ListBullet"/>
        <w:numPr>
          <w:ilvl w:val="0"/>
          <w:numId w:val="0"/>
        </w:numPr>
        <w:spacing w:before="60" w:after="60" w:line="288" w:lineRule="auto"/>
        <w:ind w:left="360"/>
        <w:jc w:val="both"/>
      </w:pPr>
      <w:r>
        <w:t>☐ Mục đích khác: ........................................................................................................</w:t>
      </w:r>
    </w:p>
    <w:p w14:paraId="45C6B056" w14:textId="77777777" w:rsidR="00F600D8" w:rsidRDefault="006F082F" w:rsidP="00761BA8">
      <w:pPr>
        <w:spacing w:before="60" w:after="60" w:line="288" w:lineRule="auto"/>
        <w:jc w:val="both"/>
      </w:pPr>
      <w:r>
        <w:t>Tổ chức/cá nhân cam kết không sử dụng việc mua tài sản thanh lý để che giấu, biến tướng hoặc thực hiện hoạt động thu gom, xử lý, thải bỏ chất thải trái quy định pháp luật.</w:t>
      </w:r>
    </w:p>
    <w:p w14:paraId="72679E8B" w14:textId="77777777" w:rsidR="00F600D8" w:rsidRDefault="006F082F" w:rsidP="00761BA8">
      <w:pPr>
        <w:spacing w:before="60" w:after="60" w:line="288" w:lineRule="auto"/>
        <w:jc w:val="both"/>
      </w:pPr>
      <w:r>
        <w:rPr>
          <w:b/>
          <w:sz w:val="24"/>
        </w:rPr>
        <w:t>VI. CAM KẾT VỀ AN TOÀN, MÔI TRƯỜNG VÀ QUẢN LÝ CHẤT THẢI</w:t>
      </w:r>
    </w:p>
    <w:p w14:paraId="0C3A2965" w14:textId="77777777" w:rsidR="00F600D8" w:rsidRDefault="006F082F" w:rsidP="00761BA8">
      <w:pPr>
        <w:spacing w:before="60" w:after="60" w:line="288" w:lineRule="auto"/>
        <w:jc w:val="both"/>
      </w:pPr>
      <w:r>
        <w:t>Trong quá trình vận chuyển, lưu giữ, tháo dỡ, sửa chữa, sử dụng hoặc chuyển nhượng lại tài sản sau khi nhận bàn giao, tổ chức/cá nhân cam kết:</w:t>
      </w:r>
    </w:p>
    <w:p w14:paraId="2E52B493" w14:textId="77777777" w:rsidR="00F600D8" w:rsidRDefault="006F082F" w:rsidP="00761BA8">
      <w:pPr>
        <w:pStyle w:val="ListBullet"/>
        <w:spacing w:before="60" w:after="60" w:line="288" w:lineRule="auto"/>
        <w:ind w:hanging="216"/>
        <w:jc w:val="both"/>
      </w:pPr>
      <w:r>
        <w:t>Tuân thủ các quy định pháp luật hiện hành về an toàn, phòng cháy chữa cháy, bảo vệ môi trường và quản lý chất thải.</w:t>
      </w:r>
    </w:p>
    <w:p w14:paraId="35E63DAD" w14:textId="77777777" w:rsidR="00F600D8" w:rsidRDefault="006F082F" w:rsidP="00761BA8">
      <w:pPr>
        <w:pStyle w:val="ListBullet"/>
        <w:spacing w:before="60" w:after="60" w:line="288" w:lineRule="auto"/>
        <w:ind w:hanging="216"/>
        <w:jc w:val="both"/>
      </w:pPr>
      <w:r>
        <w:t>Tự phân loại, thu gom, lưu giữ và xử lý/chuyển giao chất thải phát sinh, bao gồm chất thải nguy hại (nếu có), cho đơn vị có chức năng, giấy phép phù hợp theo quy định pháp luật.</w:t>
      </w:r>
    </w:p>
    <w:p w14:paraId="5CD8DA41" w14:textId="77777777" w:rsidR="00F600D8" w:rsidRDefault="006F082F" w:rsidP="00761BA8">
      <w:pPr>
        <w:pStyle w:val="ListBullet"/>
        <w:spacing w:before="60" w:after="60" w:line="288" w:lineRule="auto"/>
        <w:ind w:hanging="216"/>
        <w:jc w:val="both"/>
      </w:pPr>
      <w:r>
        <w:t>Quản lý đúng quy định đối với các thành phần có nguy cơ gây ô nhiễm như dầu thải, mỡ bôi trơn, pin, ắc quy, mực in, cartridge, hóa chất/dung môi tồn dư, gas lạnh, linh kiện điện tử và các thành phần tương tự khác.</w:t>
      </w:r>
    </w:p>
    <w:p w14:paraId="0639E99A" w14:textId="77777777" w:rsidR="00F600D8" w:rsidRDefault="006F082F" w:rsidP="00761BA8">
      <w:pPr>
        <w:pStyle w:val="ListBullet"/>
        <w:spacing w:before="60" w:after="60" w:line="288" w:lineRule="auto"/>
        <w:ind w:hanging="216"/>
        <w:jc w:val="both"/>
      </w:pPr>
      <w:r>
        <w:t>Không để xảy ra rò rỉ hóa chất/dầu, phát tán khí độc, thải bỏ chất thải không kiểm soát hoặc gây ô nhiễm đất, nước, không khí.</w:t>
      </w:r>
    </w:p>
    <w:p w14:paraId="76C36154" w14:textId="77777777" w:rsidR="00F600D8" w:rsidRDefault="006F082F" w:rsidP="00761BA8">
      <w:pPr>
        <w:pStyle w:val="ListBullet"/>
        <w:spacing w:before="60" w:after="60" w:line="288" w:lineRule="auto"/>
        <w:ind w:hanging="216"/>
        <w:jc w:val="both"/>
      </w:pPr>
      <w:r>
        <w:t>Chịu hoàn toàn trách nhiệm trước pháp luật nếu phát sinh vi phạm về an toàn, môi trường hoặc quản lý chất thải sau thời điểm nhận bàn giao tài sản.</w:t>
      </w:r>
    </w:p>
    <w:p w14:paraId="4079D00C" w14:textId="77777777" w:rsidR="00F600D8" w:rsidRDefault="006F082F" w:rsidP="00761BA8">
      <w:pPr>
        <w:spacing w:before="60" w:after="60" w:line="288" w:lineRule="auto"/>
        <w:jc w:val="both"/>
      </w:pPr>
      <w:r>
        <w:rPr>
          <w:b/>
          <w:sz w:val="24"/>
        </w:rPr>
        <w:t>VII. TRÁCH NHIỆM KỂ TỪ THỜI ĐIỂM BÀN GIAO</w:t>
      </w:r>
    </w:p>
    <w:p w14:paraId="1C2F3201" w14:textId="77777777" w:rsidR="00F600D8" w:rsidRDefault="006F082F" w:rsidP="00761BA8">
      <w:pPr>
        <w:spacing w:before="60" w:after="60" w:line="288" w:lineRule="auto"/>
        <w:jc w:val="both"/>
      </w:pPr>
      <w:r>
        <w:t>Kể từ thời điểm các bên ký biên bản bàn giao tài sản:</w:t>
      </w:r>
    </w:p>
    <w:p w14:paraId="599E1B71" w14:textId="77777777" w:rsidR="00F600D8" w:rsidRDefault="006F082F" w:rsidP="00761BA8">
      <w:pPr>
        <w:pStyle w:val="ListBullet"/>
        <w:spacing w:before="60" w:after="60" w:line="288" w:lineRule="auto"/>
        <w:ind w:hanging="216"/>
        <w:jc w:val="both"/>
      </w:pPr>
      <w:r>
        <w:t>Tổ chức/cá nhân mua tài sản chịu toàn bộ trách nhiệm pháp lý, kỹ thuật, an toàn, môi trường và mọi chi phí phát sinh liên quan đến việc vận chuyển, lưu giữ, tháo dỡ, sửa chữa, sử dụng, chuyển nhượng lại hoặc xử lý tài sản.</w:t>
      </w:r>
    </w:p>
    <w:p w14:paraId="218F980B" w14:textId="77777777" w:rsidR="00F600D8" w:rsidRDefault="006F082F" w:rsidP="00761BA8">
      <w:pPr>
        <w:pStyle w:val="ListBullet"/>
        <w:spacing w:before="60" w:after="60" w:line="288" w:lineRule="auto"/>
        <w:ind w:hanging="216"/>
        <w:jc w:val="both"/>
      </w:pPr>
      <w:r>
        <w:t>DHG Pharma không chịu trách nhiệm đối với mọi rủi ro, tổn thất, chi phí, khiếu nại hoặc vi phạm phát sinh từ việc quản lý, sử dụng, vận chuyển, chuyển nhượng lại hoặc xử lý tài sản sau khi đã bàn giao, trừ trường hợp các bên có thỏa thuận khác bằng văn bản.</w:t>
      </w:r>
    </w:p>
    <w:p w14:paraId="1CC8973E" w14:textId="77777777" w:rsidR="00F600D8" w:rsidRDefault="006F082F" w:rsidP="00761BA8">
      <w:pPr>
        <w:spacing w:before="60" w:after="60" w:line="288" w:lineRule="auto"/>
        <w:jc w:val="both"/>
      </w:pPr>
      <w:r>
        <w:rPr>
          <w:b/>
          <w:sz w:val="24"/>
        </w:rPr>
        <w:t>VIII. ĐIỀU KHOẢN CHUNG</w:t>
      </w:r>
    </w:p>
    <w:p w14:paraId="2B6A8B75" w14:textId="0BE5CE8C" w:rsidR="007828F2" w:rsidRDefault="007828F2" w:rsidP="00761BA8">
      <w:pPr>
        <w:pStyle w:val="ListBullet"/>
        <w:spacing w:before="60" w:after="60" w:line="288" w:lineRule="auto"/>
        <w:jc w:val="both"/>
      </w:pPr>
      <w:r>
        <w:t>Cam kết này là một phần của hồ sơ đăng ký mua tài sản thanh lý và là căn cứ để DHG Pharma xem xét cho tổ chức/cá nhân tham gia khảo sát, đăng ký mua tài sản thanh lý. Trường hợp tổ chức/cá nhân được lựa chọn mua tài sản, Cam kết này là một phần không tách rời của hồ sơ đăng ký mua tài sản và Hợp đồng mua bán tài sản thanh lý được ký kết giữa các bên.</w:t>
      </w:r>
    </w:p>
    <w:p w14:paraId="1429F376" w14:textId="41992699" w:rsidR="00F600D8" w:rsidRDefault="006F082F" w:rsidP="00761BA8">
      <w:pPr>
        <w:pStyle w:val="ListBullet"/>
        <w:spacing w:before="60" w:after="60" w:line="288" w:lineRule="auto"/>
        <w:jc w:val="both"/>
      </w:pPr>
      <w:r>
        <w:lastRenderedPageBreak/>
        <w:t>Trường hợp tổ chức/cá nhân vi phạm nội dung Cam kết này, DHG Pharma có quyền từ chối cho khảo sát, từ chối hồ sơ đăng ký mua, hủy kết quả lựa chọn người mua hoặc áp dụng các biện pháp cần thiết khác theo quy định đã công bố và quy định pháp luật.</w:t>
      </w:r>
    </w:p>
    <w:p w14:paraId="286DBA94" w14:textId="77777777" w:rsidR="00F600D8" w:rsidRDefault="006F082F" w:rsidP="00761BA8">
      <w:pPr>
        <w:pStyle w:val="ListBullet"/>
        <w:spacing w:before="60" w:after="60" w:line="288" w:lineRule="auto"/>
        <w:ind w:hanging="216"/>
        <w:jc w:val="both"/>
      </w:pPr>
      <w:r>
        <w:t>Trường hợp phát sinh vi phạm pháp luật, tổ chức/cá nhân cam kết chịu toàn bộ trách nhiệm trước cơ quan có thẩm quyền; DHG Pharma có quyền cung cấp hồ sơ, thông tin liên quan cho cơ quan chức năng khi được yêu cầu hoặc khi cần thiết để bảo vệ quyền và lợi ích hợp pháp của DHG Pharma.</w:t>
      </w:r>
    </w:p>
    <w:p w14:paraId="149B88E6" w14:textId="77777777" w:rsidR="00F600D8" w:rsidRDefault="006F082F" w:rsidP="00761BA8">
      <w:pPr>
        <w:spacing w:before="60" w:after="60" w:line="288" w:lineRule="auto"/>
        <w:jc w:val="both"/>
      </w:pPr>
      <w:r>
        <w:rPr>
          <w:b/>
          <w:sz w:val="24"/>
        </w:rPr>
        <w:t>IX. HIỆU LỰC</w:t>
      </w:r>
    </w:p>
    <w:p w14:paraId="2DDF9DD2" w14:textId="77777777" w:rsidR="00F600D8" w:rsidRDefault="006F082F" w:rsidP="00761BA8">
      <w:pPr>
        <w:pStyle w:val="ListBullet"/>
        <w:spacing w:before="60" w:after="60" w:line="288" w:lineRule="auto"/>
        <w:ind w:hanging="216"/>
        <w:jc w:val="both"/>
      </w:pPr>
      <w:r>
        <w:t>Cam kết này có hiệu lực kể từ ngày ký.</w:t>
      </w:r>
    </w:p>
    <w:p w14:paraId="081FBA70" w14:textId="6B32C15E" w:rsidR="007828F2" w:rsidRPr="007828F2" w:rsidRDefault="007828F2" w:rsidP="00761BA8">
      <w:pPr>
        <w:pStyle w:val="ListBullet"/>
        <w:spacing w:before="60" w:after="60" w:line="288" w:lineRule="auto"/>
        <w:ind w:hanging="216"/>
        <w:jc w:val="both"/>
      </w:pPr>
      <w:r w:rsidRPr="007828F2">
        <w:t>Cam kết được tổ chức/cá nhân ký, đóng dấu (nếu có) và gửi cho DHG Pharma bằng bản scan hoặc bản giấy theo yêu cầu của DHG Pharma.</w:t>
      </w:r>
    </w:p>
    <w:p w14:paraId="2A4116CF" w14:textId="4440064C" w:rsidR="007828F2" w:rsidRDefault="007828F2" w:rsidP="00761BA8">
      <w:pPr>
        <w:pStyle w:val="ListBullet"/>
        <w:spacing w:before="60" w:after="60" w:line="288" w:lineRule="auto"/>
        <w:jc w:val="both"/>
      </w:pPr>
      <w:r w:rsidRPr="007828F2">
        <w:t>DHG Pharma được quyền lưu giữ và sử dụng Cam kết này phục vụ quá trình khảo sát, đăng ký mua, lựa chọn người mua và ký kết hợp đồng mua bán tài sản thanh lý.</w:t>
      </w:r>
    </w:p>
    <w:tbl>
      <w:tblPr>
        <w:tblW w:w="0" w:type="auto"/>
        <w:jc w:val="center"/>
        <w:tblLook w:val="04A0" w:firstRow="1" w:lastRow="0" w:firstColumn="1" w:lastColumn="0" w:noHBand="0" w:noVBand="1"/>
      </w:tblPr>
      <w:tblGrid>
        <w:gridCol w:w="4929"/>
        <w:gridCol w:w="4929"/>
      </w:tblGrid>
      <w:tr w:rsidR="00F600D8" w14:paraId="677F953C" w14:textId="77777777">
        <w:trPr>
          <w:jc w:val="center"/>
        </w:trPr>
        <w:tc>
          <w:tcPr>
            <w:tcW w:w="4929" w:type="dxa"/>
            <w:tcBorders>
              <w:top w:val="nil"/>
              <w:left w:val="nil"/>
              <w:bottom w:val="nil"/>
              <w:right w:val="nil"/>
            </w:tcBorders>
          </w:tcPr>
          <w:p w14:paraId="4C7F7669" w14:textId="1AF65C2B" w:rsidR="00F600D8" w:rsidRDefault="00F600D8" w:rsidP="00761BA8">
            <w:pPr>
              <w:spacing w:before="60" w:after="60" w:line="288" w:lineRule="auto"/>
              <w:jc w:val="both"/>
            </w:pPr>
          </w:p>
        </w:tc>
        <w:tc>
          <w:tcPr>
            <w:tcW w:w="4929" w:type="dxa"/>
            <w:tcBorders>
              <w:top w:val="nil"/>
              <w:left w:val="nil"/>
              <w:bottom w:val="nil"/>
              <w:right w:val="nil"/>
            </w:tcBorders>
          </w:tcPr>
          <w:p w14:paraId="50EE7807" w14:textId="7F8667CA" w:rsidR="00F600D8" w:rsidRPr="00761BA8" w:rsidRDefault="006F082F" w:rsidP="00761BA8">
            <w:pPr>
              <w:spacing w:before="60" w:after="60" w:line="288" w:lineRule="auto"/>
              <w:ind w:right="306"/>
              <w:jc w:val="both"/>
              <w:rPr>
                <w:b/>
              </w:rPr>
            </w:pPr>
            <w:r>
              <w:rPr>
                <w:b/>
              </w:rPr>
              <w:t>ĐẠI DIỆN TỔ CHỨC/CÁ NHÂN CAM KẾT</w:t>
            </w:r>
            <w:r>
              <w:rPr>
                <w:b/>
              </w:rPr>
              <w:br/>
            </w:r>
            <w:r w:rsidR="00761BA8">
              <w:rPr>
                <w:b/>
              </w:rPr>
              <w:t xml:space="preserve">     </w:t>
            </w:r>
            <w:r>
              <w:rPr>
                <w:b/>
              </w:rPr>
              <w:t>(Ký, ghi rõ họ tên, đóng dấu nếu là tổ chức)</w:t>
            </w:r>
          </w:p>
        </w:tc>
      </w:tr>
    </w:tbl>
    <w:p w14:paraId="248CFFD5" w14:textId="77777777" w:rsidR="00F600D8" w:rsidRDefault="00F600D8" w:rsidP="00761BA8">
      <w:pPr>
        <w:spacing w:before="60" w:after="60" w:line="288" w:lineRule="auto"/>
        <w:jc w:val="both"/>
      </w:pPr>
    </w:p>
    <w:p w14:paraId="503F4A79" w14:textId="77777777" w:rsidR="00F600D8" w:rsidRDefault="00F600D8" w:rsidP="00761BA8">
      <w:pPr>
        <w:spacing w:before="60" w:after="60" w:line="288" w:lineRule="auto"/>
        <w:jc w:val="both"/>
      </w:pPr>
    </w:p>
    <w:p w14:paraId="2718D15C" w14:textId="77777777" w:rsidR="00F600D8" w:rsidRDefault="00F600D8" w:rsidP="00761BA8">
      <w:pPr>
        <w:spacing w:before="60" w:after="60" w:line="288" w:lineRule="auto"/>
        <w:jc w:val="both"/>
      </w:pPr>
    </w:p>
    <w:p w14:paraId="7E24823F" w14:textId="77777777" w:rsidR="00F600D8" w:rsidRDefault="00F600D8" w:rsidP="00761BA8">
      <w:pPr>
        <w:spacing w:before="60" w:after="60" w:line="288" w:lineRule="auto"/>
        <w:jc w:val="both"/>
      </w:pPr>
    </w:p>
    <w:p w14:paraId="195CA816" w14:textId="77777777" w:rsidR="00761BA8" w:rsidRDefault="00761BA8" w:rsidP="00761BA8">
      <w:pPr>
        <w:spacing w:before="60" w:after="60" w:line="288" w:lineRule="auto"/>
        <w:jc w:val="both"/>
      </w:pPr>
    </w:p>
    <w:p w14:paraId="7B032794" w14:textId="77777777" w:rsidR="00761BA8" w:rsidRDefault="00761BA8" w:rsidP="00761BA8">
      <w:pPr>
        <w:spacing w:before="60" w:after="60" w:line="288" w:lineRule="auto"/>
        <w:jc w:val="both"/>
      </w:pPr>
    </w:p>
    <w:p w14:paraId="32AC8B40" w14:textId="77777777" w:rsidR="00761BA8" w:rsidRDefault="00761BA8" w:rsidP="00761BA8">
      <w:pPr>
        <w:spacing w:before="60" w:after="60" w:line="288" w:lineRule="auto"/>
        <w:jc w:val="both"/>
      </w:pPr>
    </w:p>
    <w:p w14:paraId="28F889D0" w14:textId="77777777" w:rsidR="00761BA8" w:rsidRDefault="00761BA8" w:rsidP="00761BA8">
      <w:pPr>
        <w:spacing w:before="60" w:after="60" w:line="288" w:lineRule="auto"/>
        <w:jc w:val="both"/>
      </w:pPr>
    </w:p>
    <w:p w14:paraId="5F43A411" w14:textId="77777777" w:rsidR="00761BA8" w:rsidRDefault="00761BA8" w:rsidP="00761BA8">
      <w:pPr>
        <w:spacing w:before="60" w:after="60" w:line="288" w:lineRule="auto"/>
        <w:jc w:val="both"/>
      </w:pPr>
    </w:p>
    <w:p w14:paraId="5329C3E8" w14:textId="77777777" w:rsidR="00761BA8" w:rsidRDefault="00761BA8" w:rsidP="00761BA8">
      <w:pPr>
        <w:spacing w:before="60" w:after="60" w:line="288" w:lineRule="auto"/>
        <w:jc w:val="both"/>
      </w:pPr>
    </w:p>
    <w:p w14:paraId="2ACF5538" w14:textId="77777777" w:rsidR="00761BA8" w:rsidRDefault="00761BA8" w:rsidP="00761BA8">
      <w:pPr>
        <w:spacing w:before="60" w:after="60" w:line="288" w:lineRule="auto"/>
        <w:jc w:val="both"/>
      </w:pPr>
    </w:p>
    <w:p w14:paraId="31005177" w14:textId="77777777" w:rsidR="00761BA8" w:rsidRDefault="00761BA8" w:rsidP="00761BA8">
      <w:pPr>
        <w:spacing w:before="60" w:after="60" w:line="288" w:lineRule="auto"/>
        <w:jc w:val="both"/>
      </w:pPr>
    </w:p>
    <w:p w14:paraId="258C839D" w14:textId="77777777" w:rsidR="00761BA8" w:rsidRDefault="00761BA8" w:rsidP="00761BA8">
      <w:pPr>
        <w:spacing w:before="60" w:after="60" w:line="288" w:lineRule="auto"/>
        <w:jc w:val="both"/>
      </w:pPr>
    </w:p>
    <w:p w14:paraId="4D84D989" w14:textId="77777777" w:rsidR="00761BA8" w:rsidRDefault="00761BA8" w:rsidP="00761BA8">
      <w:pPr>
        <w:spacing w:before="60" w:after="60" w:line="288" w:lineRule="auto"/>
        <w:jc w:val="both"/>
      </w:pPr>
    </w:p>
    <w:p w14:paraId="457DF5B4" w14:textId="77777777" w:rsidR="00761BA8" w:rsidRDefault="00761BA8" w:rsidP="00761BA8">
      <w:pPr>
        <w:spacing w:before="60" w:after="60" w:line="288" w:lineRule="auto"/>
        <w:jc w:val="both"/>
      </w:pPr>
    </w:p>
    <w:p w14:paraId="39D6B66B" w14:textId="77777777" w:rsidR="00761BA8" w:rsidRDefault="00761BA8" w:rsidP="00761BA8">
      <w:pPr>
        <w:spacing w:before="60" w:after="60" w:line="288" w:lineRule="auto"/>
        <w:jc w:val="both"/>
      </w:pPr>
    </w:p>
    <w:p w14:paraId="748CEA27" w14:textId="77777777" w:rsidR="00761BA8" w:rsidRDefault="00761BA8" w:rsidP="00761BA8">
      <w:pPr>
        <w:spacing w:before="60" w:after="60" w:line="288" w:lineRule="auto"/>
        <w:jc w:val="both"/>
      </w:pPr>
    </w:p>
    <w:p w14:paraId="5A0DF270" w14:textId="77777777" w:rsidR="00761BA8" w:rsidRDefault="00761BA8" w:rsidP="00761BA8">
      <w:pPr>
        <w:spacing w:before="60" w:after="60" w:line="288" w:lineRule="auto"/>
        <w:jc w:val="both"/>
      </w:pPr>
    </w:p>
    <w:p w14:paraId="68B092AC" w14:textId="77777777" w:rsidR="00761BA8" w:rsidRDefault="00761BA8" w:rsidP="00761BA8">
      <w:pPr>
        <w:spacing w:before="60" w:after="60" w:line="288" w:lineRule="auto"/>
        <w:jc w:val="both"/>
      </w:pPr>
    </w:p>
    <w:p w14:paraId="31CC52A0" w14:textId="77777777" w:rsidR="00761BA8" w:rsidRDefault="00761BA8" w:rsidP="00761BA8">
      <w:pPr>
        <w:spacing w:before="60" w:after="60" w:line="288" w:lineRule="auto"/>
        <w:jc w:val="both"/>
      </w:pPr>
    </w:p>
    <w:p w14:paraId="077599FE" w14:textId="77777777" w:rsidR="00761BA8" w:rsidRDefault="00761BA8" w:rsidP="00761BA8">
      <w:pPr>
        <w:spacing w:before="60" w:after="60" w:line="288" w:lineRule="auto"/>
        <w:jc w:val="both"/>
      </w:pPr>
    </w:p>
    <w:p w14:paraId="59A5A432" w14:textId="77777777" w:rsidR="00F600D8" w:rsidRDefault="006F082F" w:rsidP="00761BA8">
      <w:pPr>
        <w:spacing w:before="60" w:after="60" w:line="288" w:lineRule="auto"/>
        <w:jc w:val="both"/>
      </w:pPr>
      <w:r>
        <w:rPr>
          <w:b/>
          <w:sz w:val="24"/>
        </w:rPr>
        <w:t>Ghi chú</w:t>
      </w:r>
    </w:p>
    <w:p w14:paraId="4298EF00" w14:textId="77777777" w:rsidR="00F600D8" w:rsidRDefault="006F082F" w:rsidP="00761BA8">
      <w:pPr>
        <w:spacing w:before="60" w:after="60" w:line="288" w:lineRule="auto"/>
        <w:jc w:val="both"/>
      </w:pPr>
      <w:r>
        <w:t>Danh mục tài sản cụ thể được xác định theo Phụ lục Excel “Danh sách tài sản xe/thiết bị” do DHG Pharma công bố và/hoặc theo hồ sơ đăng ký mua tài sản của tổ chức/cá nhân.</w:t>
      </w:r>
    </w:p>
    <w:sectPr w:rsidR="00F600D8" w:rsidSect="00034616">
      <w:pgSz w:w="12240" w:h="15840"/>
      <w:pgMar w:top="1134" w:right="1134"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7242010">
    <w:abstractNumId w:val="8"/>
  </w:num>
  <w:num w:numId="2" w16cid:durableId="2073456585">
    <w:abstractNumId w:val="4"/>
  </w:num>
  <w:num w:numId="3" w16cid:durableId="301083521">
    <w:abstractNumId w:val="0"/>
  </w:num>
  <w:num w:numId="4" w16cid:durableId="499660811">
    <w:abstractNumId w:val="5"/>
  </w:num>
  <w:num w:numId="5" w16cid:durableId="53889929">
    <w:abstractNumId w:val="7"/>
  </w:num>
  <w:num w:numId="6" w16cid:durableId="707264764">
    <w:abstractNumId w:val="1"/>
  </w:num>
  <w:num w:numId="7" w16cid:durableId="841507606">
    <w:abstractNumId w:val="6"/>
  </w:num>
  <w:num w:numId="8" w16cid:durableId="855508059">
    <w:abstractNumId w:val="3"/>
  </w:num>
  <w:num w:numId="9" w16cid:durableId="9677110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425B"/>
    <w:rsid w:val="00034616"/>
    <w:rsid w:val="00052F48"/>
    <w:rsid w:val="0006063C"/>
    <w:rsid w:val="00087A6B"/>
    <w:rsid w:val="0015074B"/>
    <w:rsid w:val="0029639D"/>
    <w:rsid w:val="00326F90"/>
    <w:rsid w:val="00370128"/>
    <w:rsid w:val="0039764B"/>
    <w:rsid w:val="003B02AA"/>
    <w:rsid w:val="004D2DCE"/>
    <w:rsid w:val="00570F14"/>
    <w:rsid w:val="005D41E6"/>
    <w:rsid w:val="005F21E4"/>
    <w:rsid w:val="006F082F"/>
    <w:rsid w:val="00744F15"/>
    <w:rsid w:val="00754A90"/>
    <w:rsid w:val="00761BA8"/>
    <w:rsid w:val="007828F2"/>
    <w:rsid w:val="007E24B1"/>
    <w:rsid w:val="0081417B"/>
    <w:rsid w:val="008155FE"/>
    <w:rsid w:val="00833C26"/>
    <w:rsid w:val="008B4927"/>
    <w:rsid w:val="008C720B"/>
    <w:rsid w:val="009D151B"/>
    <w:rsid w:val="00A1095C"/>
    <w:rsid w:val="00A42E1D"/>
    <w:rsid w:val="00AA1D8D"/>
    <w:rsid w:val="00AB3A0D"/>
    <w:rsid w:val="00AF42BC"/>
    <w:rsid w:val="00B47730"/>
    <w:rsid w:val="00B74805"/>
    <w:rsid w:val="00B95DDD"/>
    <w:rsid w:val="00BB643E"/>
    <w:rsid w:val="00C210EC"/>
    <w:rsid w:val="00C41A3F"/>
    <w:rsid w:val="00C7548B"/>
    <w:rsid w:val="00C87095"/>
    <w:rsid w:val="00CB0664"/>
    <w:rsid w:val="00CD3B78"/>
    <w:rsid w:val="00D9276C"/>
    <w:rsid w:val="00DC348C"/>
    <w:rsid w:val="00E309CA"/>
    <w:rsid w:val="00E3540D"/>
    <w:rsid w:val="00E91B9B"/>
    <w:rsid w:val="00ED3E8A"/>
    <w:rsid w:val="00F34224"/>
    <w:rsid w:val="00F600D8"/>
    <w:rsid w:val="00FC693F"/>
    <w:rsid w:val="00FC76C7"/>
    <w:rsid w:val="00FF46D7"/>
    <w:rsid w:val="01709FD2"/>
    <w:rsid w:val="126D248E"/>
    <w:rsid w:val="2FAB7533"/>
    <w:rsid w:val="4214E3AE"/>
    <w:rsid w:val="7E869C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E316EA"/>
  <w14:defaultImageDpi w14:val="300"/>
  <w15:docId w15:val="{3766E156-7A2F-45B2-855E-4F87DEBF3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7"/>
      </w:numPr>
      <w:contextualSpacing/>
    </w:pPr>
  </w:style>
  <w:style w:type="paragraph" w:styleId="ListBullet3">
    <w:name w:val="List Bullet 3"/>
    <w:basedOn w:val="Normal"/>
    <w:uiPriority w:val="99"/>
    <w:unhideWhenUsed/>
    <w:rsid w:val="00326F90"/>
    <w:pPr>
      <w:numPr>
        <w:numId w:val="4"/>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8"/>
      </w:numPr>
      <w:contextualSpacing/>
    </w:pPr>
  </w:style>
  <w:style w:type="paragraph" w:styleId="ListNumber3">
    <w:name w:val="List Number 3"/>
    <w:basedOn w:val="Normal"/>
    <w:uiPriority w:val="99"/>
    <w:unhideWhenUsed/>
    <w:rsid w:val="0029639D"/>
    <w:pPr>
      <w:numPr>
        <w:numId w:val="9"/>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A957DA1193C4D478FF91883D1614EDA" ma:contentTypeVersion="3" ma:contentTypeDescription="Create a new document." ma:contentTypeScope="" ma:versionID="11630473fff59dd753e4f3102838ebdf">
  <xsd:schema xmlns:xsd="http://www.w3.org/2001/XMLSchema" xmlns:xs="http://www.w3.org/2001/XMLSchema" xmlns:p="http://schemas.microsoft.com/office/2006/metadata/properties" xmlns:ns2="8d345e7c-f2bf-47b0-91c6-07b3603e3c21" targetNamespace="http://schemas.microsoft.com/office/2006/metadata/properties" ma:root="true" ma:fieldsID="47e6e801eb055c60a523098e184734f7" ns2:_="">
    <xsd:import namespace="8d345e7c-f2bf-47b0-91c6-07b3603e3c2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345e7c-f2bf-47b0-91c6-07b3603e3c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D7B077-17E7-4C32-B5AA-B994121E2763}">
  <ds:schemaRefs>
    <ds:schemaRef ds:uri="http://schemas.microsoft.com/sharepoint/v3/contenttype/forms"/>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117DC7C3-BCF2-4AE2-840B-F5D7C85E3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345e7c-f2bf-47b0-91c6-07b3603e3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9C82E1-A1A1-4170-8A79-2081FFE5FA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1066</Words>
  <Characters>6079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Nguyen Ngoc Phuong Thao</cp:lastModifiedBy>
  <cp:revision>46</cp:revision>
  <dcterms:created xsi:type="dcterms:W3CDTF">2013-12-23T08:15:00Z</dcterms:created>
  <dcterms:modified xsi:type="dcterms:W3CDTF">2026-06-10T10:06:00Z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0x0101008A957DA1193C4D478FF91883D1614EDA</vt:lpwstr>
  </property>
  <property fmtid="{D5CDD505-2E9C-101B-9397-08002B2CF9AE}" pid="3" name="GrammarlyDocumentId">
    <vt:lpwstr>f3230ca7-07a5-4094-b307-44b60b7e6846</vt:lpwstr>
  </property>
</Properties>
</file>